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4D269C" w14:textId="46DBA727" w:rsidR="00361550" w:rsidRDefault="00361550" w:rsidP="00AB0198">
      <w:pPr>
        <w:pStyle w:val="Paragrafoelenco"/>
        <w:numPr>
          <w:ilvl w:val="1"/>
          <w:numId w:val="1"/>
        </w:numPr>
        <w:jc w:val="both"/>
        <w:rPr>
          <w:b/>
          <w:bCs/>
          <w:lang w:val="it-IT"/>
        </w:rPr>
      </w:pPr>
      <w:r w:rsidRPr="00361550">
        <w:rPr>
          <w:b/>
          <w:bCs/>
          <w:lang w:val="it-IT"/>
        </w:rPr>
        <w:t>In caso di assistenza c</w:t>
      </w:r>
      <w:r>
        <w:rPr>
          <w:b/>
          <w:bCs/>
          <w:lang w:val="it-IT"/>
        </w:rPr>
        <w:t>hi posso contattare?</w:t>
      </w:r>
    </w:p>
    <w:p w14:paraId="0BCD7F27" w14:textId="6C26D7D6" w:rsidR="00C924D9" w:rsidRDefault="00AB4A34" w:rsidP="00AB0198">
      <w:pPr>
        <w:pStyle w:val="Paragrafoelenco"/>
        <w:ind w:left="1440"/>
        <w:jc w:val="both"/>
        <w:rPr>
          <w:lang w:val="it-IT"/>
        </w:rPr>
      </w:pPr>
      <w:r w:rsidRPr="00AB4A34">
        <w:rPr>
          <w:lang w:val="it-IT"/>
        </w:rPr>
        <w:t xml:space="preserve">Per ricevere supporto di tipo </w:t>
      </w:r>
      <w:r w:rsidR="00D672C7">
        <w:rPr>
          <w:lang w:val="it-IT"/>
        </w:rPr>
        <w:t>tecnico</w:t>
      </w:r>
      <w:r w:rsidRPr="00AB4A34">
        <w:rPr>
          <w:lang w:val="it-IT"/>
        </w:rPr>
        <w:t xml:space="preserve"> e normativo</w:t>
      </w:r>
      <w:r w:rsidR="00D672C7">
        <w:rPr>
          <w:lang w:val="it-IT"/>
        </w:rPr>
        <w:t>-procedurale</w:t>
      </w:r>
      <w:r>
        <w:rPr>
          <w:lang w:val="it-IT"/>
        </w:rPr>
        <w:t xml:space="preserve"> sulla nuova Piattaforma Esecu</w:t>
      </w:r>
      <w:r w:rsidR="00D672C7">
        <w:rPr>
          <w:lang w:val="it-IT"/>
        </w:rPr>
        <w:t>zione</w:t>
      </w:r>
      <w:r>
        <w:rPr>
          <w:lang w:val="it-IT"/>
        </w:rPr>
        <w:t xml:space="preserve"> </w:t>
      </w:r>
      <w:r w:rsidR="00AD3A40">
        <w:rPr>
          <w:lang w:val="it-IT"/>
        </w:rPr>
        <w:t>Contratti Pubblici</w:t>
      </w:r>
      <w:r w:rsidR="00575E06">
        <w:rPr>
          <w:lang w:val="it-IT"/>
        </w:rPr>
        <w:t xml:space="preserve"> (PECP)</w:t>
      </w:r>
      <w:r w:rsidR="00AD3A40">
        <w:rPr>
          <w:lang w:val="it-IT"/>
        </w:rPr>
        <w:t xml:space="preserve"> è possibile scrivere all’indirizzo mail: </w:t>
      </w:r>
      <w:hyperlink r:id="rId12" w:history="1">
        <w:r w:rsidR="00AD3A40" w:rsidRPr="0003219D">
          <w:rPr>
            <w:rStyle w:val="Collegamentoipertestuale"/>
            <w:lang w:val="it-IT"/>
          </w:rPr>
          <w:t>assistenza-pecp@ariaspa.it</w:t>
        </w:r>
      </w:hyperlink>
      <w:r w:rsidR="00AD3A40">
        <w:rPr>
          <w:lang w:val="it-IT"/>
        </w:rPr>
        <w:t xml:space="preserve"> o chiamare il numero verde</w:t>
      </w:r>
      <w:r w:rsidR="00DB4309">
        <w:rPr>
          <w:lang w:val="it-IT"/>
        </w:rPr>
        <w:t xml:space="preserve"> 800 116 738. </w:t>
      </w:r>
    </w:p>
    <w:p w14:paraId="04F4A725" w14:textId="77777777" w:rsidR="00AB4A34" w:rsidRPr="00361550" w:rsidRDefault="00AB4A34" w:rsidP="00AB0198">
      <w:pPr>
        <w:pStyle w:val="Paragrafoelenco"/>
        <w:ind w:left="1440"/>
        <w:jc w:val="both"/>
        <w:rPr>
          <w:b/>
          <w:bCs/>
          <w:lang w:val="it-IT"/>
        </w:rPr>
      </w:pPr>
    </w:p>
    <w:p w14:paraId="373676D1" w14:textId="0EF2AE9B" w:rsidR="00FE1AC1" w:rsidRDefault="0052646E" w:rsidP="00AB0198">
      <w:pPr>
        <w:pStyle w:val="Paragrafoelenco"/>
        <w:numPr>
          <w:ilvl w:val="1"/>
          <w:numId w:val="1"/>
        </w:numPr>
        <w:jc w:val="both"/>
        <w:rPr>
          <w:b/>
          <w:bCs/>
          <w:lang w:val="it-IT"/>
        </w:rPr>
      </w:pPr>
      <w:r>
        <w:rPr>
          <w:b/>
          <w:bCs/>
          <w:lang w:val="it-IT"/>
        </w:rPr>
        <w:t xml:space="preserve">Restano attivi i canali di comunicazione </w:t>
      </w:r>
      <w:hyperlink r:id="rId13" w:history="1">
        <w:r w:rsidRPr="0003219D">
          <w:rPr>
            <w:rStyle w:val="Collegamentoipertestuale"/>
            <w:b/>
            <w:bCs/>
            <w:lang w:val="it-IT"/>
          </w:rPr>
          <w:t>osservatoriocontrattipubblici@regione.lombardia.it</w:t>
        </w:r>
      </w:hyperlink>
      <w:r>
        <w:rPr>
          <w:b/>
          <w:bCs/>
          <w:lang w:val="it-IT"/>
        </w:rPr>
        <w:t xml:space="preserve"> </w:t>
      </w:r>
      <w:r w:rsidR="00EF1A49">
        <w:rPr>
          <w:b/>
          <w:bCs/>
          <w:lang w:val="it-IT"/>
        </w:rPr>
        <w:t>e</w:t>
      </w:r>
      <w:r w:rsidR="00275E21">
        <w:rPr>
          <w:b/>
          <w:bCs/>
          <w:lang w:val="it-IT"/>
        </w:rPr>
        <w:t xml:space="preserve"> </w:t>
      </w:r>
      <w:hyperlink r:id="rId14" w:history="1">
        <w:r w:rsidR="00275E21" w:rsidRPr="0003219D">
          <w:rPr>
            <w:rStyle w:val="Collegamentoipertestuale"/>
            <w:b/>
            <w:bCs/>
            <w:lang w:val="it-IT"/>
          </w:rPr>
          <w:t>assistenza-oopp@ariaspa.it</w:t>
        </w:r>
      </w:hyperlink>
      <w:r w:rsidR="00275E21">
        <w:rPr>
          <w:b/>
          <w:bCs/>
          <w:lang w:val="it-IT"/>
        </w:rPr>
        <w:t xml:space="preserve"> </w:t>
      </w:r>
      <w:r w:rsidR="00EE0F02">
        <w:rPr>
          <w:b/>
          <w:bCs/>
          <w:lang w:val="it-IT"/>
        </w:rPr>
        <w:t>e gli indirizzi mail delle sedi territoriali di competenza</w:t>
      </w:r>
      <w:r w:rsidR="00275E21">
        <w:rPr>
          <w:b/>
          <w:bCs/>
          <w:lang w:val="it-IT"/>
        </w:rPr>
        <w:t>?</w:t>
      </w:r>
    </w:p>
    <w:p w14:paraId="06E4F67F" w14:textId="2E202D60" w:rsidR="00EE0F02" w:rsidRPr="00EE0F02" w:rsidRDefault="0060582A" w:rsidP="00AB0198">
      <w:pPr>
        <w:pStyle w:val="Paragrafoelenco"/>
        <w:ind w:left="1440"/>
        <w:jc w:val="both"/>
        <w:rPr>
          <w:lang w:val="it-IT"/>
        </w:rPr>
      </w:pPr>
      <w:r w:rsidRPr="0060582A">
        <w:rPr>
          <w:lang w:val="it-IT"/>
        </w:rPr>
        <w:t>Tali indirizzi</w:t>
      </w:r>
      <w:r>
        <w:rPr>
          <w:lang w:val="it-IT"/>
        </w:rPr>
        <w:t xml:space="preserve"> restano validi per ricevere supporto esclusivamente sui servizi erogati dall’Osservatorio dei Contratti Pubblici relativi ai </w:t>
      </w:r>
      <w:r w:rsidRPr="001644EB">
        <w:rPr>
          <w:lang w:val="it-IT"/>
        </w:rPr>
        <w:t xml:space="preserve">CIG </w:t>
      </w:r>
      <w:r w:rsidR="00135072" w:rsidRPr="001644EB">
        <w:rPr>
          <w:lang w:val="it-IT"/>
        </w:rPr>
        <w:t>attivati in forza del previgente codice dei contratti (D.lgs. 50/2016)</w:t>
      </w:r>
      <w:r w:rsidR="002C580C" w:rsidRPr="001644EB">
        <w:rPr>
          <w:lang w:val="it-IT"/>
        </w:rPr>
        <w:t>, a favore</w:t>
      </w:r>
      <w:r w:rsidR="002C580C">
        <w:rPr>
          <w:lang w:val="it-IT"/>
        </w:rPr>
        <w:t xml:space="preserve"> delle Amministrazioni rientranti nel perimetro </w:t>
      </w:r>
      <w:r w:rsidR="001A0D19">
        <w:rPr>
          <w:lang w:val="it-IT"/>
        </w:rPr>
        <w:t>di competenza territoriale dell’Osservatorio.</w:t>
      </w:r>
      <w:r>
        <w:rPr>
          <w:lang w:val="it-IT"/>
        </w:rPr>
        <w:t xml:space="preserve"> </w:t>
      </w:r>
      <w:r w:rsidR="00EE0F02">
        <w:rPr>
          <w:lang w:val="it-IT"/>
        </w:rPr>
        <w:t xml:space="preserve">Per maggiori </w:t>
      </w:r>
      <w:proofErr w:type="spellStart"/>
      <w:r w:rsidR="00EE0F02">
        <w:rPr>
          <w:lang w:val="it-IT"/>
        </w:rPr>
        <w:t>informazione</w:t>
      </w:r>
      <w:proofErr w:type="spellEnd"/>
      <w:r w:rsidR="00EE0F02">
        <w:rPr>
          <w:lang w:val="it-IT"/>
        </w:rPr>
        <w:t xml:space="preserve"> si rimanda al seguente link: </w:t>
      </w:r>
      <w:hyperlink r:id="rId15" w:history="1">
        <w:r w:rsidR="00EE0F02" w:rsidRPr="00EE0F02">
          <w:rPr>
            <w:rStyle w:val="Collegamentoipertestuale"/>
            <w:lang w:val="it-IT"/>
          </w:rPr>
          <w:t>Chi contattare (regione.lombardia.it)</w:t>
        </w:r>
      </w:hyperlink>
      <w:r w:rsidR="00EE0F02" w:rsidRPr="00EE0F02">
        <w:rPr>
          <w:lang w:val="it-IT"/>
        </w:rPr>
        <w:t xml:space="preserve"> </w:t>
      </w:r>
    </w:p>
    <w:p w14:paraId="4C824873" w14:textId="77777777" w:rsidR="007A7158" w:rsidRPr="00EA1B3F" w:rsidRDefault="007A7158" w:rsidP="00AB0198">
      <w:pPr>
        <w:pStyle w:val="Paragrafoelenco"/>
        <w:ind w:left="1440"/>
        <w:jc w:val="both"/>
        <w:rPr>
          <w:b/>
          <w:bCs/>
          <w:lang w:val="it-IT"/>
        </w:rPr>
      </w:pPr>
    </w:p>
    <w:p w14:paraId="4935AE1C" w14:textId="4490BCE3" w:rsidR="00EA1B3F" w:rsidRDefault="00EA1B3F" w:rsidP="00CA52BD">
      <w:pPr>
        <w:pStyle w:val="Paragrafoelenco"/>
        <w:numPr>
          <w:ilvl w:val="1"/>
          <w:numId w:val="1"/>
        </w:numPr>
        <w:spacing w:line="276" w:lineRule="auto"/>
        <w:jc w:val="both"/>
        <w:rPr>
          <w:b/>
          <w:bCs/>
          <w:lang w:val="it-IT"/>
        </w:rPr>
      </w:pPr>
      <w:r w:rsidRPr="00575E06">
        <w:rPr>
          <w:b/>
          <w:bCs/>
          <w:lang w:val="it-IT"/>
        </w:rPr>
        <w:t>Come</w:t>
      </w:r>
      <w:r w:rsidR="00575E06" w:rsidRPr="00575E06">
        <w:rPr>
          <w:b/>
          <w:bCs/>
          <w:lang w:val="it-IT"/>
        </w:rPr>
        <w:t xml:space="preserve"> si</w:t>
      </w:r>
      <w:r w:rsidRPr="00575E06">
        <w:rPr>
          <w:b/>
          <w:bCs/>
          <w:lang w:val="it-IT"/>
        </w:rPr>
        <w:t xml:space="preserve"> accede alla P</w:t>
      </w:r>
      <w:r w:rsidR="00EE0F02">
        <w:rPr>
          <w:b/>
          <w:bCs/>
          <w:lang w:val="it-IT"/>
        </w:rPr>
        <w:t>ECP</w:t>
      </w:r>
      <w:r w:rsidRPr="00575E06">
        <w:rPr>
          <w:b/>
          <w:bCs/>
          <w:lang w:val="it-IT"/>
        </w:rPr>
        <w:t>?</w:t>
      </w:r>
    </w:p>
    <w:p w14:paraId="3827A1F8" w14:textId="6DBD0719" w:rsidR="00FB1CF8" w:rsidRDefault="00FB1CF8" w:rsidP="00CA52BD">
      <w:pPr>
        <w:pStyle w:val="Paragrafoelenco"/>
        <w:spacing w:line="276" w:lineRule="auto"/>
        <w:ind w:left="1440"/>
        <w:jc w:val="both"/>
        <w:rPr>
          <w:lang w:val="it-IT"/>
        </w:rPr>
      </w:pPr>
      <w:r>
        <w:rPr>
          <w:lang w:val="it-IT"/>
        </w:rPr>
        <w:t>È</w:t>
      </w:r>
      <w:r w:rsidR="00575E06">
        <w:rPr>
          <w:lang w:val="it-IT"/>
        </w:rPr>
        <w:t xml:space="preserve"> possibile accedere alla PECP esclusivamente attraverso </w:t>
      </w:r>
      <w:r w:rsidR="0072444F">
        <w:rPr>
          <w:lang w:val="it-IT"/>
        </w:rPr>
        <w:t xml:space="preserve">i canali SPID, </w:t>
      </w:r>
      <w:r w:rsidR="001E7B5B">
        <w:rPr>
          <w:lang w:val="it-IT"/>
        </w:rPr>
        <w:t>CIE e CNS</w:t>
      </w:r>
      <w:r>
        <w:rPr>
          <w:lang w:val="it-IT"/>
        </w:rPr>
        <w:t>.</w:t>
      </w:r>
    </w:p>
    <w:p w14:paraId="774BD81D" w14:textId="77777777" w:rsidR="00FB1CF8" w:rsidRDefault="00FB1CF8" w:rsidP="00AB0198">
      <w:pPr>
        <w:pStyle w:val="Paragrafoelenco"/>
        <w:ind w:left="1440"/>
        <w:jc w:val="both"/>
        <w:rPr>
          <w:b/>
          <w:bCs/>
          <w:lang w:val="it-IT"/>
        </w:rPr>
      </w:pPr>
    </w:p>
    <w:p w14:paraId="16DEDC49" w14:textId="0941D91E" w:rsidR="00FB1CF8" w:rsidRDefault="00FB1CF8" w:rsidP="00CA52BD">
      <w:pPr>
        <w:pStyle w:val="Paragrafoelenco"/>
        <w:numPr>
          <w:ilvl w:val="1"/>
          <w:numId w:val="1"/>
        </w:numPr>
        <w:spacing w:line="276" w:lineRule="auto"/>
        <w:jc w:val="both"/>
        <w:rPr>
          <w:b/>
          <w:bCs/>
          <w:lang w:val="it-IT"/>
        </w:rPr>
      </w:pPr>
      <w:r w:rsidRPr="00575E06">
        <w:rPr>
          <w:b/>
          <w:bCs/>
          <w:lang w:val="it-IT"/>
        </w:rPr>
        <w:t>C</w:t>
      </w:r>
      <w:r>
        <w:rPr>
          <w:b/>
          <w:bCs/>
          <w:lang w:val="it-IT"/>
        </w:rPr>
        <w:t xml:space="preserve">hi può accedere alla </w:t>
      </w:r>
      <w:r w:rsidR="00EE0F02" w:rsidRPr="00575E06">
        <w:rPr>
          <w:b/>
          <w:bCs/>
          <w:lang w:val="it-IT"/>
        </w:rPr>
        <w:t>P</w:t>
      </w:r>
      <w:r w:rsidR="00EE0F02">
        <w:rPr>
          <w:b/>
          <w:bCs/>
          <w:lang w:val="it-IT"/>
        </w:rPr>
        <w:t>ECP</w:t>
      </w:r>
      <w:r>
        <w:rPr>
          <w:b/>
          <w:bCs/>
          <w:lang w:val="it-IT"/>
        </w:rPr>
        <w:t>?</w:t>
      </w:r>
      <w:r w:rsidR="00EE0F02">
        <w:rPr>
          <w:b/>
          <w:bCs/>
          <w:lang w:val="it-IT"/>
        </w:rPr>
        <w:t xml:space="preserve"> </w:t>
      </w:r>
    </w:p>
    <w:p w14:paraId="3BBB2DF5" w14:textId="708ACCB2" w:rsidR="00FB1CF8" w:rsidRDefault="00066DD0" w:rsidP="00CA52BD">
      <w:pPr>
        <w:pStyle w:val="Paragrafoelenco"/>
        <w:spacing w:line="276" w:lineRule="auto"/>
        <w:ind w:left="1440"/>
        <w:jc w:val="both"/>
        <w:rPr>
          <w:lang w:val="it-IT"/>
        </w:rPr>
      </w:pPr>
      <w:r>
        <w:rPr>
          <w:lang w:val="it-IT"/>
        </w:rPr>
        <w:t>I</w:t>
      </w:r>
      <w:r w:rsidR="00FB1CF8">
        <w:rPr>
          <w:lang w:val="it-IT"/>
        </w:rPr>
        <w:t xml:space="preserve">l </w:t>
      </w:r>
      <w:r>
        <w:rPr>
          <w:lang w:val="it-IT"/>
        </w:rPr>
        <w:t>sistema permette l’accesso</w:t>
      </w:r>
      <w:r w:rsidR="00FB1CF8">
        <w:rPr>
          <w:lang w:val="it-IT"/>
        </w:rPr>
        <w:t xml:space="preserve"> </w:t>
      </w:r>
      <w:r>
        <w:rPr>
          <w:lang w:val="it-IT"/>
        </w:rPr>
        <w:t>all’</w:t>
      </w:r>
      <w:r w:rsidR="00FB1CF8">
        <w:rPr>
          <w:lang w:val="it-IT"/>
        </w:rPr>
        <w:t>utenza del RUP</w:t>
      </w:r>
      <w:r w:rsidR="00B432AC">
        <w:rPr>
          <w:lang w:val="it-IT"/>
        </w:rPr>
        <w:t xml:space="preserve">, </w:t>
      </w:r>
      <w:r w:rsidR="009413A5">
        <w:rPr>
          <w:lang w:val="it-IT"/>
        </w:rPr>
        <w:t xml:space="preserve">solo se </w:t>
      </w:r>
      <w:r w:rsidR="00333248">
        <w:rPr>
          <w:lang w:val="it-IT"/>
        </w:rPr>
        <w:t>già profilato</w:t>
      </w:r>
      <w:r w:rsidR="009413A5">
        <w:rPr>
          <w:lang w:val="it-IT"/>
        </w:rPr>
        <w:t xml:space="preserve"> sull’</w:t>
      </w:r>
      <w:r w:rsidR="00333248">
        <w:rPr>
          <w:lang w:val="it-IT"/>
        </w:rPr>
        <w:t xml:space="preserve">anagrafica </w:t>
      </w:r>
      <w:r w:rsidR="009413A5">
        <w:rPr>
          <w:lang w:val="it-IT"/>
        </w:rPr>
        <w:t xml:space="preserve">di </w:t>
      </w:r>
      <w:r w:rsidR="00333248">
        <w:rPr>
          <w:lang w:val="it-IT"/>
        </w:rPr>
        <w:t>ANAC</w:t>
      </w:r>
      <w:r w:rsidR="00263C40">
        <w:rPr>
          <w:lang w:val="it-IT"/>
        </w:rPr>
        <w:t xml:space="preserve"> e su </w:t>
      </w:r>
      <w:proofErr w:type="spellStart"/>
      <w:r w:rsidR="00263C40">
        <w:rPr>
          <w:lang w:val="it-IT"/>
        </w:rPr>
        <w:t>Sintel</w:t>
      </w:r>
      <w:proofErr w:type="spellEnd"/>
      <w:r w:rsidR="00333248">
        <w:rPr>
          <w:lang w:val="it-IT"/>
        </w:rPr>
        <w:t xml:space="preserve">. </w:t>
      </w:r>
      <w:r w:rsidR="00263C40">
        <w:rPr>
          <w:lang w:val="it-IT"/>
        </w:rPr>
        <w:t xml:space="preserve">I </w:t>
      </w:r>
      <w:proofErr w:type="spellStart"/>
      <w:r w:rsidR="00333248">
        <w:rPr>
          <w:lang w:val="it-IT"/>
        </w:rPr>
        <w:t>Rup</w:t>
      </w:r>
      <w:proofErr w:type="spellEnd"/>
      <w:r w:rsidR="00333248">
        <w:rPr>
          <w:lang w:val="it-IT"/>
        </w:rPr>
        <w:t xml:space="preserve"> </w:t>
      </w:r>
      <w:r w:rsidR="00263C40">
        <w:rPr>
          <w:lang w:val="it-IT"/>
        </w:rPr>
        <w:t xml:space="preserve">già </w:t>
      </w:r>
      <w:r w:rsidR="00333248">
        <w:rPr>
          <w:lang w:val="it-IT"/>
        </w:rPr>
        <w:t xml:space="preserve">abilitati in </w:t>
      </w:r>
      <w:proofErr w:type="spellStart"/>
      <w:r w:rsidR="00333248">
        <w:rPr>
          <w:lang w:val="it-IT"/>
        </w:rPr>
        <w:t>Sintel</w:t>
      </w:r>
      <w:proofErr w:type="spellEnd"/>
      <w:r w:rsidR="00333248">
        <w:rPr>
          <w:lang w:val="it-IT"/>
        </w:rPr>
        <w:t xml:space="preserve"> </w:t>
      </w:r>
      <w:r w:rsidR="00EE0F02">
        <w:rPr>
          <w:lang w:val="it-IT"/>
        </w:rPr>
        <w:t xml:space="preserve">avranno </w:t>
      </w:r>
      <w:r w:rsidR="009413A5">
        <w:rPr>
          <w:lang w:val="it-IT"/>
        </w:rPr>
        <w:t xml:space="preserve">inoltre </w:t>
      </w:r>
      <w:r w:rsidR="00EE0F02">
        <w:rPr>
          <w:lang w:val="it-IT"/>
        </w:rPr>
        <w:t xml:space="preserve">accesso immediato alla PECP, senza ulteriori </w:t>
      </w:r>
      <w:r w:rsidR="009413A5">
        <w:rPr>
          <w:lang w:val="it-IT"/>
        </w:rPr>
        <w:t xml:space="preserve">necessità di </w:t>
      </w:r>
      <w:r w:rsidR="00EE0F02">
        <w:rPr>
          <w:lang w:val="it-IT"/>
        </w:rPr>
        <w:t>profilazioni.</w:t>
      </w:r>
      <w:r w:rsidR="00A64F5A">
        <w:rPr>
          <w:lang w:val="it-IT"/>
        </w:rPr>
        <w:t xml:space="preserve"> </w:t>
      </w:r>
      <w:r w:rsidR="00A64F5A" w:rsidRPr="00A64F5A">
        <w:rPr>
          <w:lang w:val="it-IT"/>
        </w:rPr>
        <w:t xml:space="preserve">Nel caso </w:t>
      </w:r>
      <w:r>
        <w:rPr>
          <w:lang w:val="it-IT"/>
        </w:rPr>
        <w:t xml:space="preserve">in cui </w:t>
      </w:r>
      <w:r w:rsidR="00A64F5A" w:rsidRPr="00A64F5A">
        <w:rPr>
          <w:lang w:val="it-IT"/>
        </w:rPr>
        <w:t xml:space="preserve">un utente registrato in SINTEL come RUP non si vede attivo il servizio PECP si invita a scrivere direttamente ad </w:t>
      </w:r>
      <w:hyperlink r:id="rId16" w:history="1">
        <w:r w:rsidR="005E30E9" w:rsidRPr="00B47FFB">
          <w:rPr>
            <w:rStyle w:val="Collegamentoipertestuale"/>
            <w:lang w:val="it-IT"/>
          </w:rPr>
          <w:t>assistenza-pecp@ariaspa.it</w:t>
        </w:r>
      </w:hyperlink>
      <w:r w:rsidR="005E30E9">
        <w:rPr>
          <w:lang w:val="it-IT"/>
        </w:rPr>
        <w:t xml:space="preserve"> </w:t>
      </w:r>
      <w:r w:rsidR="002E7D05">
        <w:rPr>
          <w:lang w:val="it-IT"/>
        </w:rPr>
        <w:t xml:space="preserve">. </w:t>
      </w:r>
      <w:r w:rsidR="00A67B4B">
        <w:rPr>
          <w:lang w:val="it-IT"/>
        </w:rPr>
        <w:t>Inoltre,</w:t>
      </w:r>
      <w:r w:rsidR="002E7D05">
        <w:rPr>
          <w:lang w:val="it-IT"/>
        </w:rPr>
        <w:t xml:space="preserve"> è possibile accedere anche con i ruoli di compilato</w:t>
      </w:r>
      <w:r w:rsidR="00ED4224">
        <w:rPr>
          <w:lang w:val="it-IT"/>
        </w:rPr>
        <w:t>re</w:t>
      </w:r>
      <w:r w:rsidR="002E7D05">
        <w:rPr>
          <w:lang w:val="it-IT"/>
        </w:rPr>
        <w:t xml:space="preserve"> e Responsabile della fase esecutiva attraverso accesso SPID</w:t>
      </w:r>
      <w:r w:rsidR="00865ED3">
        <w:rPr>
          <w:lang w:val="it-IT"/>
        </w:rPr>
        <w:t>, CIE e CNS</w:t>
      </w:r>
      <w:r w:rsidR="002E7D05">
        <w:rPr>
          <w:lang w:val="it-IT"/>
        </w:rPr>
        <w:t>.</w:t>
      </w:r>
    </w:p>
    <w:p w14:paraId="1EB9747B" w14:textId="77777777" w:rsidR="001B48B5" w:rsidRDefault="001B48B5" w:rsidP="00AB0198">
      <w:pPr>
        <w:pStyle w:val="Paragrafoelenco"/>
        <w:ind w:left="1440"/>
        <w:jc w:val="both"/>
        <w:rPr>
          <w:lang w:val="it-IT"/>
        </w:rPr>
      </w:pPr>
    </w:p>
    <w:p w14:paraId="0E882AF6" w14:textId="10A52611" w:rsidR="001B48B5" w:rsidRDefault="001B48B5" w:rsidP="00CA52BD">
      <w:pPr>
        <w:pStyle w:val="Paragrafoelenco"/>
        <w:numPr>
          <w:ilvl w:val="1"/>
          <w:numId w:val="1"/>
        </w:numPr>
        <w:spacing w:line="276" w:lineRule="auto"/>
        <w:jc w:val="both"/>
        <w:rPr>
          <w:b/>
          <w:bCs/>
          <w:lang w:val="it-IT"/>
        </w:rPr>
      </w:pPr>
      <w:r>
        <w:rPr>
          <w:b/>
          <w:bCs/>
          <w:lang w:val="it-IT"/>
        </w:rPr>
        <w:t xml:space="preserve">Esistono altri ruoli oltre al RUP con cui è possibile accedere in </w:t>
      </w:r>
      <w:r w:rsidR="00F6130C">
        <w:rPr>
          <w:b/>
          <w:bCs/>
          <w:lang w:val="it-IT"/>
        </w:rPr>
        <w:t>PECP</w:t>
      </w:r>
      <w:r>
        <w:rPr>
          <w:b/>
          <w:bCs/>
          <w:lang w:val="it-IT"/>
        </w:rPr>
        <w:t>?</w:t>
      </w:r>
    </w:p>
    <w:p w14:paraId="7F0C1B81" w14:textId="0E392F67" w:rsidR="001B48B5" w:rsidRDefault="004F01E3" w:rsidP="00CA52BD">
      <w:pPr>
        <w:pStyle w:val="Paragrafoelenco"/>
        <w:spacing w:line="276" w:lineRule="auto"/>
        <w:ind w:left="1440"/>
        <w:jc w:val="both"/>
        <w:rPr>
          <w:lang w:val="it-IT"/>
        </w:rPr>
      </w:pPr>
      <w:r>
        <w:rPr>
          <w:lang w:val="it-IT"/>
        </w:rPr>
        <w:t xml:space="preserve">Si, è possibile accedere alla PECP con i ruoli di Compilatore e </w:t>
      </w:r>
      <w:r w:rsidR="00C742EA">
        <w:rPr>
          <w:lang w:val="it-IT"/>
        </w:rPr>
        <w:t>Delegato alla</w:t>
      </w:r>
      <w:r>
        <w:rPr>
          <w:lang w:val="it-IT"/>
        </w:rPr>
        <w:t xml:space="preserve"> </w:t>
      </w:r>
      <w:r w:rsidR="00C742EA">
        <w:rPr>
          <w:lang w:val="it-IT"/>
        </w:rPr>
        <w:t>Fase Esecutiva</w:t>
      </w:r>
      <w:r>
        <w:rPr>
          <w:lang w:val="it-IT"/>
        </w:rPr>
        <w:t>. Il compilatore è abilitato alle sole funzionalità PECP</w:t>
      </w:r>
      <w:r w:rsidR="00F27CCF">
        <w:rPr>
          <w:lang w:val="it-IT"/>
        </w:rPr>
        <w:t xml:space="preserve">, mentre il </w:t>
      </w:r>
      <w:r w:rsidR="00C742EA">
        <w:rPr>
          <w:lang w:val="it-IT"/>
        </w:rPr>
        <w:t xml:space="preserve">Delegato alla </w:t>
      </w:r>
      <w:r w:rsidR="00F27CCF">
        <w:rPr>
          <w:lang w:val="it-IT"/>
        </w:rPr>
        <w:t xml:space="preserve">Fase Esecutiva è abilitato anche alle funzionalità ANAC. Si segnala che per l’utilizzo del ruolo di </w:t>
      </w:r>
      <w:r w:rsidR="00967DEB">
        <w:rPr>
          <w:lang w:val="it-IT"/>
        </w:rPr>
        <w:t xml:space="preserve">Delegato alla Fase Esecutiva </w:t>
      </w:r>
      <w:r w:rsidR="00F27CCF">
        <w:rPr>
          <w:lang w:val="it-IT"/>
        </w:rPr>
        <w:t>è necessario essere profilato su ANAC</w:t>
      </w:r>
      <w:r w:rsidR="00967DEB">
        <w:rPr>
          <w:lang w:val="it-IT"/>
        </w:rPr>
        <w:t xml:space="preserve"> con il ruolo di DRP3</w:t>
      </w:r>
      <w:r w:rsidR="00F27CCF">
        <w:rPr>
          <w:lang w:val="it-IT"/>
        </w:rPr>
        <w:t>.</w:t>
      </w:r>
    </w:p>
    <w:p w14:paraId="4C23BDFC" w14:textId="77777777" w:rsidR="00967DEB" w:rsidRDefault="00967DEB" w:rsidP="00CA52BD">
      <w:pPr>
        <w:pStyle w:val="Paragrafoelenco"/>
        <w:spacing w:line="276" w:lineRule="auto"/>
        <w:ind w:left="1440"/>
        <w:jc w:val="both"/>
        <w:rPr>
          <w:lang w:val="it-IT"/>
        </w:rPr>
      </w:pPr>
    </w:p>
    <w:p w14:paraId="5D0D5436" w14:textId="25E1B46B" w:rsidR="00967DEB" w:rsidRDefault="00967DEB" w:rsidP="00CA52BD">
      <w:pPr>
        <w:pStyle w:val="Paragrafoelenco"/>
        <w:spacing w:line="276" w:lineRule="auto"/>
        <w:ind w:left="1440"/>
        <w:jc w:val="both"/>
        <w:rPr>
          <w:lang w:val="it-IT"/>
        </w:rPr>
      </w:pPr>
      <w:r>
        <w:rPr>
          <w:lang w:val="it-IT"/>
        </w:rPr>
        <w:t xml:space="preserve">NB. Si segnala che temporaneamente in riferimento al ruolo di Responsabile di fase esecutiva (DRP3) è stata pubblicata la </w:t>
      </w:r>
      <w:proofErr w:type="spellStart"/>
      <w:r>
        <w:rPr>
          <w:lang w:val="it-IT"/>
        </w:rPr>
        <w:t>faq</w:t>
      </w:r>
      <w:proofErr w:type="spellEnd"/>
      <w:r>
        <w:rPr>
          <w:lang w:val="it-IT"/>
        </w:rPr>
        <w:t xml:space="preserve"> di ANAC b.9, pertanto l’utente dovrà procedere con la profilazione indicata da ANAC. </w:t>
      </w:r>
    </w:p>
    <w:p w14:paraId="032CE275" w14:textId="77777777" w:rsidR="00C742EA" w:rsidRDefault="00C742EA" w:rsidP="00CA52BD">
      <w:pPr>
        <w:pStyle w:val="Paragrafoelenco"/>
        <w:spacing w:line="276" w:lineRule="auto"/>
        <w:ind w:left="1440"/>
        <w:jc w:val="both"/>
        <w:rPr>
          <w:lang w:val="it-IT"/>
        </w:rPr>
      </w:pPr>
    </w:p>
    <w:p w14:paraId="3296DDE2" w14:textId="6BECBF29" w:rsidR="00C742EA" w:rsidRPr="00C742EA" w:rsidRDefault="00C742EA" w:rsidP="00C742EA">
      <w:pPr>
        <w:pStyle w:val="Paragrafoelenco"/>
        <w:numPr>
          <w:ilvl w:val="1"/>
          <w:numId w:val="1"/>
        </w:numPr>
        <w:spacing w:line="276" w:lineRule="auto"/>
        <w:jc w:val="both"/>
        <w:rPr>
          <w:b/>
          <w:bCs/>
          <w:lang w:val="it-IT"/>
        </w:rPr>
      </w:pPr>
      <w:r w:rsidRPr="00C742EA">
        <w:rPr>
          <w:b/>
          <w:bCs/>
          <w:lang w:val="it-IT"/>
        </w:rPr>
        <w:lastRenderedPageBreak/>
        <w:t>Come ci si abilita al ruolo di Compilato</w:t>
      </w:r>
      <w:r w:rsidR="00967DEB">
        <w:rPr>
          <w:b/>
          <w:bCs/>
          <w:lang w:val="it-IT"/>
        </w:rPr>
        <w:t>ri</w:t>
      </w:r>
      <w:r w:rsidRPr="00C742EA">
        <w:rPr>
          <w:b/>
          <w:bCs/>
          <w:lang w:val="it-IT"/>
        </w:rPr>
        <w:t xml:space="preserve"> e Delegato alla fase esecutiva?</w:t>
      </w:r>
    </w:p>
    <w:p w14:paraId="38357980" w14:textId="1C7A80D7" w:rsidR="00C742EA" w:rsidRDefault="00C742EA" w:rsidP="00CA52BD">
      <w:pPr>
        <w:pStyle w:val="Paragrafoelenco"/>
        <w:spacing w:line="276" w:lineRule="auto"/>
        <w:ind w:left="1440"/>
        <w:jc w:val="both"/>
        <w:rPr>
          <w:lang w:val="it-IT"/>
        </w:rPr>
      </w:pPr>
      <w:r>
        <w:rPr>
          <w:lang w:val="it-IT"/>
        </w:rPr>
        <w:t>Entrambi i ruoli devono essere assegnati dal RUP che ha in carico l’appalto.</w:t>
      </w:r>
    </w:p>
    <w:p w14:paraId="2213AFD1" w14:textId="77777777" w:rsidR="00C742EA" w:rsidRDefault="00C742EA" w:rsidP="00CA52BD">
      <w:pPr>
        <w:pStyle w:val="Paragrafoelenco"/>
        <w:spacing w:line="276" w:lineRule="auto"/>
        <w:ind w:left="1440"/>
        <w:jc w:val="both"/>
        <w:rPr>
          <w:lang w:val="it-IT"/>
        </w:rPr>
      </w:pPr>
    </w:p>
    <w:p w14:paraId="70F29B3A" w14:textId="77777777" w:rsidR="00A67B4B" w:rsidRDefault="00A67B4B" w:rsidP="00CA52BD">
      <w:pPr>
        <w:pStyle w:val="Paragrafoelenco"/>
        <w:spacing w:line="276" w:lineRule="auto"/>
        <w:ind w:left="1440"/>
        <w:jc w:val="both"/>
        <w:rPr>
          <w:lang w:val="it-IT"/>
        </w:rPr>
      </w:pPr>
    </w:p>
    <w:p w14:paraId="15D0E127" w14:textId="237B7030" w:rsidR="00A67B4B" w:rsidRDefault="00A67B4B" w:rsidP="00A67B4B">
      <w:pPr>
        <w:pStyle w:val="Paragrafoelenco"/>
        <w:numPr>
          <w:ilvl w:val="1"/>
          <w:numId w:val="1"/>
        </w:numPr>
        <w:spacing w:line="276" w:lineRule="auto"/>
        <w:jc w:val="both"/>
        <w:rPr>
          <w:b/>
          <w:bCs/>
          <w:lang w:val="it-IT"/>
        </w:rPr>
      </w:pPr>
      <w:r w:rsidRPr="00A67B4B">
        <w:rPr>
          <w:b/>
          <w:bCs/>
          <w:lang w:val="it-IT"/>
        </w:rPr>
        <w:t>Chi comunica i dati ad ANAC?</w:t>
      </w:r>
    </w:p>
    <w:p w14:paraId="3D9A048C" w14:textId="37411B37" w:rsidR="00A67B4B" w:rsidRDefault="00A67B4B" w:rsidP="00AB0198">
      <w:pPr>
        <w:pStyle w:val="Paragrafoelenco"/>
        <w:ind w:left="1440"/>
        <w:jc w:val="both"/>
        <w:rPr>
          <w:lang w:val="it-IT"/>
        </w:rPr>
      </w:pPr>
      <w:r>
        <w:rPr>
          <w:lang w:val="it-IT"/>
        </w:rPr>
        <w:t>Come è previsto dalla normativa, soltanto il RUP e il Responsabile di fase hanno il potere di trasmettere i dati ad ANAC. Tale attività può essere svolta dagli utenti, soltanto attraverso l’accesso con credenziali SPID</w:t>
      </w:r>
      <w:r w:rsidR="00865ED3">
        <w:rPr>
          <w:lang w:val="it-IT"/>
        </w:rPr>
        <w:t>, CIE e CNS</w:t>
      </w:r>
      <w:r>
        <w:rPr>
          <w:lang w:val="it-IT"/>
        </w:rPr>
        <w:t>, come previsto dalle regole tecniche.</w:t>
      </w:r>
    </w:p>
    <w:p w14:paraId="66837703" w14:textId="77777777" w:rsidR="00A67B4B" w:rsidRDefault="00A67B4B" w:rsidP="00AB0198">
      <w:pPr>
        <w:pStyle w:val="Paragrafoelenco"/>
        <w:ind w:left="1440"/>
        <w:jc w:val="both"/>
        <w:rPr>
          <w:lang w:val="it-IT"/>
        </w:rPr>
      </w:pPr>
    </w:p>
    <w:p w14:paraId="08B7C08A" w14:textId="51FE19B3" w:rsidR="00F6130C" w:rsidRDefault="00F6130C" w:rsidP="001A1987">
      <w:pPr>
        <w:pStyle w:val="Paragrafoelenco"/>
        <w:numPr>
          <w:ilvl w:val="1"/>
          <w:numId w:val="1"/>
        </w:numPr>
        <w:spacing w:line="276" w:lineRule="auto"/>
        <w:jc w:val="both"/>
        <w:rPr>
          <w:b/>
          <w:bCs/>
          <w:lang w:val="it-IT"/>
        </w:rPr>
      </w:pPr>
      <w:r>
        <w:rPr>
          <w:b/>
          <w:bCs/>
          <w:lang w:val="it-IT"/>
        </w:rPr>
        <w:t>Sono un</w:t>
      </w:r>
      <w:r w:rsidR="009413A5">
        <w:rPr>
          <w:b/>
          <w:bCs/>
          <w:lang w:val="it-IT"/>
        </w:rPr>
        <w:t>’utente</w:t>
      </w:r>
      <w:r w:rsidR="00713D63">
        <w:rPr>
          <w:b/>
          <w:bCs/>
          <w:lang w:val="it-IT"/>
        </w:rPr>
        <w:t xml:space="preserve"> già abilitat</w:t>
      </w:r>
      <w:r w:rsidR="009413A5">
        <w:rPr>
          <w:b/>
          <w:bCs/>
          <w:lang w:val="it-IT"/>
        </w:rPr>
        <w:t>o</w:t>
      </w:r>
      <w:r w:rsidR="00713D63">
        <w:rPr>
          <w:b/>
          <w:bCs/>
          <w:lang w:val="it-IT"/>
        </w:rPr>
        <w:t xml:space="preserve"> ai servizi dell’Osservatorio dei Contratti Pubblici, posso </w:t>
      </w:r>
      <w:r w:rsidR="00A314FB">
        <w:rPr>
          <w:b/>
          <w:bCs/>
          <w:lang w:val="it-IT"/>
        </w:rPr>
        <w:t>continuare a</w:t>
      </w:r>
      <w:r w:rsidR="007125C6">
        <w:rPr>
          <w:b/>
          <w:bCs/>
          <w:lang w:val="it-IT"/>
        </w:rPr>
        <w:t>d</w:t>
      </w:r>
      <w:r w:rsidR="00A314FB">
        <w:rPr>
          <w:b/>
          <w:bCs/>
          <w:lang w:val="it-IT"/>
        </w:rPr>
        <w:t xml:space="preserve"> </w:t>
      </w:r>
      <w:r w:rsidR="00713D63">
        <w:rPr>
          <w:b/>
          <w:bCs/>
          <w:lang w:val="it-IT"/>
        </w:rPr>
        <w:t>utilizzare le stesse credenziali di accesso</w:t>
      </w:r>
      <w:r>
        <w:rPr>
          <w:b/>
          <w:bCs/>
          <w:lang w:val="it-IT"/>
        </w:rPr>
        <w:t>?</w:t>
      </w:r>
    </w:p>
    <w:p w14:paraId="143AF865" w14:textId="2C83E3E9" w:rsidR="00CA52BD" w:rsidRDefault="00D24704" w:rsidP="001A1987">
      <w:pPr>
        <w:pStyle w:val="Paragrafoelenco"/>
        <w:spacing w:line="276" w:lineRule="auto"/>
        <w:ind w:left="1440"/>
        <w:jc w:val="both"/>
        <w:rPr>
          <w:lang w:val="it-IT"/>
        </w:rPr>
      </w:pPr>
      <w:r>
        <w:rPr>
          <w:lang w:val="it-IT"/>
        </w:rPr>
        <w:t>Gli Enti e le Pubbliche Amministrazioni già profilat</w:t>
      </w:r>
      <w:r w:rsidR="00685FEF">
        <w:rPr>
          <w:lang w:val="it-IT"/>
        </w:rPr>
        <w:t>i</w:t>
      </w:r>
      <w:r>
        <w:rPr>
          <w:lang w:val="it-IT"/>
        </w:rPr>
        <w:t xml:space="preserve"> e utilizzato</w:t>
      </w:r>
      <w:r w:rsidR="00685FEF">
        <w:rPr>
          <w:lang w:val="it-IT"/>
        </w:rPr>
        <w:t>ri</w:t>
      </w:r>
      <w:r>
        <w:rPr>
          <w:lang w:val="it-IT"/>
        </w:rPr>
        <w:t xml:space="preserve"> dei servizi erogati dall’Osservatorio dei Contratti Pubblici possono continuare ad utilizzare </w:t>
      </w:r>
      <w:r w:rsidR="002075C6">
        <w:rPr>
          <w:lang w:val="it-IT"/>
        </w:rPr>
        <w:t>le modalità di accesso già in uso per le funzionalità lega</w:t>
      </w:r>
      <w:r w:rsidR="009413A5">
        <w:rPr>
          <w:lang w:val="it-IT"/>
        </w:rPr>
        <w:t>t</w:t>
      </w:r>
      <w:r w:rsidR="002075C6">
        <w:rPr>
          <w:lang w:val="it-IT"/>
        </w:rPr>
        <w:t xml:space="preserve">e </w:t>
      </w:r>
      <w:r w:rsidR="009413A5">
        <w:rPr>
          <w:lang w:val="it-IT"/>
        </w:rPr>
        <w:t>ai servizi dell’Osservatorio</w:t>
      </w:r>
      <w:r w:rsidR="002075C6">
        <w:rPr>
          <w:lang w:val="it-IT"/>
        </w:rPr>
        <w:t>.</w:t>
      </w:r>
    </w:p>
    <w:p w14:paraId="6FEDFAA5" w14:textId="77777777" w:rsidR="009413A5" w:rsidRDefault="009413A5" w:rsidP="00AB0198">
      <w:pPr>
        <w:pStyle w:val="Paragrafoelenco"/>
        <w:ind w:left="1440"/>
        <w:jc w:val="both"/>
        <w:rPr>
          <w:lang w:val="it-IT"/>
        </w:rPr>
      </w:pPr>
    </w:p>
    <w:p w14:paraId="263C4DC0" w14:textId="48E42C94" w:rsidR="009413A5" w:rsidRDefault="009413A5" w:rsidP="001A1987">
      <w:pPr>
        <w:pStyle w:val="Paragrafoelenco"/>
        <w:numPr>
          <w:ilvl w:val="1"/>
          <w:numId w:val="1"/>
        </w:numPr>
        <w:spacing w:line="276" w:lineRule="auto"/>
        <w:jc w:val="both"/>
        <w:rPr>
          <w:b/>
          <w:bCs/>
          <w:lang w:val="it-IT"/>
        </w:rPr>
      </w:pPr>
      <w:r>
        <w:rPr>
          <w:b/>
          <w:bCs/>
          <w:lang w:val="it-IT"/>
        </w:rPr>
        <w:t>Sono un RUP già profilato per i servizi dell’Osservatorio dei Contratti Pubblici, posso accedere alla PECP con le mie vecchie credenziali?</w:t>
      </w:r>
    </w:p>
    <w:p w14:paraId="06B0D603" w14:textId="6577DC96" w:rsidR="009413A5" w:rsidRDefault="009413A5" w:rsidP="001A1987">
      <w:pPr>
        <w:pStyle w:val="Paragrafoelenco"/>
        <w:spacing w:line="276" w:lineRule="auto"/>
        <w:ind w:left="1440"/>
        <w:jc w:val="both"/>
        <w:rPr>
          <w:lang w:val="it-IT"/>
        </w:rPr>
      </w:pPr>
      <w:r>
        <w:rPr>
          <w:lang w:val="it-IT"/>
        </w:rPr>
        <w:t xml:space="preserve">I RUP profilati in </w:t>
      </w:r>
      <w:proofErr w:type="spellStart"/>
      <w:r>
        <w:rPr>
          <w:lang w:val="it-IT"/>
        </w:rPr>
        <w:t>Sintel</w:t>
      </w:r>
      <w:proofErr w:type="spellEnd"/>
      <w:r>
        <w:rPr>
          <w:lang w:val="it-IT"/>
        </w:rPr>
        <w:t xml:space="preserve"> ed Anac hanno accesso alla PECP; tuttavia, si ricorda che per poter utilizzare le funzionalità di comunicazione con ANAC è necessario accedere attraverso i canali SPID, CIE e CNS.</w:t>
      </w:r>
    </w:p>
    <w:p w14:paraId="6EE03630" w14:textId="77777777" w:rsidR="001A1987" w:rsidRDefault="001A1987" w:rsidP="001A1987">
      <w:pPr>
        <w:pStyle w:val="Paragrafoelenco"/>
        <w:spacing w:line="276" w:lineRule="auto"/>
        <w:ind w:left="1440"/>
        <w:jc w:val="both"/>
        <w:rPr>
          <w:lang w:val="it-IT"/>
        </w:rPr>
      </w:pPr>
    </w:p>
    <w:p w14:paraId="416BC888" w14:textId="5D45D1FB" w:rsidR="00695FE8" w:rsidRPr="00695FE8" w:rsidRDefault="00695FE8" w:rsidP="001A1987">
      <w:pPr>
        <w:pStyle w:val="Paragrafoelenco"/>
        <w:numPr>
          <w:ilvl w:val="1"/>
          <w:numId w:val="1"/>
        </w:numPr>
        <w:spacing w:line="276" w:lineRule="auto"/>
        <w:jc w:val="both"/>
        <w:rPr>
          <w:lang w:val="it-IT"/>
        </w:rPr>
      </w:pPr>
      <w:r>
        <w:rPr>
          <w:b/>
          <w:bCs/>
          <w:lang w:val="it-IT"/>
        </w:rPr>
        <w:t>Ho effettuato</w:t>
      </w:r>
      <w:r w:rsidR="008C162F">
        <w:rPr>
          <w:b/>
          <w:bCs/>
          <w:lang w:val="it-IT"/>
        </w:rPr>
        <w:t xml:space="preserve"> l’accesso</w:t>
      </w:r>
      <w:r>
        <w:rPr>
          <w:b/>
          <w:bCs/>
          <w:lang w:val="it-IT"/>
        </w:rPr>
        <w:t xml:space="preserve"> </w:t>
      </w:r>
      <w:r w:rsidR="0060359A">
        <w:rPr>
          <w:b/>
          <w:bCs/>
          <w:lang w:val="it-IT"/>
        </w:rPr>
        <w:t>dal</w:t>
      </w:r>
      <w:r>
        <w:rPr>
          <w:b/>
          <w:bCs/>
          <w:lang w:val="it-IT"/>
        </w:rPr>
        <w:t xml:space="preserve"> Portale dell’Osservatorio dei Contratti Pubblici attraverso i canali </w:t>
      </w:r>
      <w:r w:rsidRPr="00695FE8">
        <w:rPr>
          <w:b/>
          <w:bCs/>
          <w:lang w:val="it-IT"/>
        </w:rPr>
        <w:t>SPID, CIE e CNS</w:t>
      </w:r>
      <w:r w:rsidR="0060359A">
        <w:rPr>
          <w:b/>
          <w:bCs/>
          <w:lang w:val="it-IT"/>
        </w:rPr>
        <w:t xml:space="preserve">, </w:t>
      </w:r>
      <w:r>
        <w:rPr>
          <w:b/>
          <w:bCs/>
          <w:lang w:val="it-IT"/>
        </w:rPr>
        <w:t>ma non trovo il servizio PECP. Cosa devo fare?</w:t>
      </w:r>
    </w:p>
    <w:p w14:paraId="36348AE4" w14:textId="17EC0A6B" w:rsidR="00695FE8" w:rsidRDefault="006B215E" w:rsidP="001A1987">
      <w:pPr>
        <w:pStyle w:val="Paragrafoelenco"/>
        <w:spacing w:line="276" w:lineRule="auto"/>
        <w:ind w:left="1440"/>
        <w:jc w:val="both"/>
        <w:rPr>
          <w:lang w:val="it-IT"/>
        </w:rPr>
      </w:pPr>
      <w:r>
        <w:rPr>
          <w:lang w:val="it-IT"/>
        </w:rPr>
        <w:t xml:space="preserve">Si rimanda alla </w:t>
      </w:r>
      <w:proofErr w:type="spellStart"/>
      <w:r>
        <w:rPr>
          <w:lang w:val="it-IT"/>
        </w:rPr>
        <w:t>faq</w:t>
      </w:r>
      <w:proofErr w:type="spellEnd"/>
      <w:r>
        <w:rPr>
          <w:lang w:val="it-IT"/>
        </w:rPr>
        <w:t xml:space="preserve"> 2.2.</w:t>
      </w:r>
    </w:p>
    <w:p w14:paraId="532153CB" w14:textId="77777777" w:rsidR="00695FE8" w:rsidRDefault="00695FE8" w:rsidP="00AB0198">
      <w:pPr>
        <w:pStyle w:val="Paragrafoelenco"/>
        <w:ind w:left="1440"/>
        <w:jc w:val="both"/>
        <w:rPr>
          <w:lang w:val="it-IT"/>
        </w:rPr>
      </w:pPr>
    </w:p>
    <w:p w14:paraId="09221D08" w14:textId="599C0430" w:rsidR="00695FE8" w:rsidRPr="00695FE8" w:rsidRDefault="00695FE8" w:rsidP="001A1987">
      <w:pPr>
        <w:pStyle w:val="Paragrafoelenco"/>
        <w:numPr>
          <w:ilvl w:val="1"/>
          <w:numId w:val="1"/>
        </w:numPr>
        <w:spacing w:line="276" w:lineRule="auto"/>
        <w:jc w:val="both"/>
        <w:rPr>
          <w:lang w:val="it-IT"/>
        </w:rPr>
      </w:pPr>
      <w:r>
        <w:rPr>
          <w:b/>
          <w:bCs/>
          <w:lang w:val="it-IT"/>
        </w:rPr>
        <w:t xml:space="preserve">Ho effettuato l’accesso sulla PECP attraverso i canali </w:t>
      </w:r>
      <w:r w:rsidRPr="00695FE8">
        <w:rPr>
          <w:b/>
          <w:bCs/>
          <w:lang w:val="it-IT"/>
        </w:rPr>
        <w:t>SPID, CIE e CNS</w:t>
      </w:r>
      <w:r>
        <w:rPr>
          <w:b/>
          <w:bCs/>
          <w:lang w:val="it-IT"/>
        </w:rPr>
        <w:t xml:space="preserve"> ma il sistema mi restituisce un errore</w:t>
      </w:r>
      <w:r w:rsidR="009C6355">
        <w:rPr>
          <w:b/>
          <w:bCs/>
          <w:lang w:val="it-IT"/>
        </w:rPr>
        <w:t>.</w:t>
      </w:r>
    </w:p>
    <w:p w14:paraId="5BE4BA87" w14:textId="3BF546CA" w:rsidR="009413A5" w:rsidRDefault="00695FE8" w:rsidP="001A1987">
      <w:pPr>
        <w:pStyle w:val="Paragrafoelenco"/>
        <w:spacing w:line="276" w:lineRule="auto"/>
        <w:ind w:left="1440"/>
        <w:jc w:val="both"/>
        <w:rPr>
          <w:lang w:val="it-IT"/>
        </w:rPr>
      </w:pPr>
      <w:r>
        <w:rPr>
          <w:lang w:val="it-IT"/>
        </w:rPr>
        <w:t xml:space="preserve">Si </w:t>
      </w:r>
      <w:r w:rsidR="005C2698">
        <w:rPr>
          <w:lang w:val="it-IT"/>
        </w:rPr>
        <w:t xml:space="preserve">rimanda a quanto indicato nella </w:t>
      </w:r>
      <w:proofErr w:type="spellStart"/>
      <w:r w:rsidR="005C2698">
        <w:rPr>
          <w:lang w:val="it-IT"/>
        </w:rPr>
        <w:t>faq</w:t>
      </w:r>
      <w:proofErr w:type="spellEnd"/>
      <w:r w:rsidR="005C2698">
        <w:rPr>
          <w:lang w:val="it-IT"/>
        </w:rPr>
        <w:t xml:space="preserve"> 2.2</w:t>
      </w:r>
      <w:r w:rsidR="009D6A86">
        <w:rPr>
          <w:lang w:val="it-IT"/>
        </w:rPr>
        <w:t>. In caso di persistenza dell’errore</w:t>
      </w:r>
      <w:r>
        <w:rPr>
          <w:lang w:val="it-IT"/>
        </w:rPr>
        <w:t xml:space="preserve"> si invit</w:t>
      </w:r>
      <w:r w:rsidR="00AB0198">
        <w:rPr>
          <w:lang w:val="it-IT"/>
        </w:rPr>
        <w:t>a</w:t>
      </w:r>
      <w:r>
        <w:rPr>
          <w:lang w:val="it-IT"/>
        </w:rPr>
        <w:t xml:space="preserve"> a scrivere all’indirizzo mail </w:t>
      </w:r>
      <w:hyperlink r:id="rId17" w:history="1">
        <w:r w:rsidRPr="0003219D">
          <w:rPr>
            <w:rStyle w:val="Collegamentoipertestuale"/>
            <w:lang w:val="it-IT"/>
          </w:rPr>
          <w:t>assistenza-pecp@ariaspa.</w:t>
        </w:r>
        <w:r w:rsidRPr="00695FE8">
          <w:rPr>
            <w:rStyle w:val="Collegamentoipertestuale"/>
            <w:u w:val="none"/>
            <w:lang w:val="it-IT"/>
          </w:rPr>
          <w:t>it</w:t>
        </w:r>
      </w:hyperlink>
      <w:r w:rsidR="00B95F36">
        <w:rPr>
          <w:lang w:val="it-IT"/>
        </w:rPr>
        <w:t xml:space="preserve">, </w:t>
      </w:r>
      <w:r w:rsidR="006B215E">
        <w:rPr>
          <w:lang w:val="it-IT"/>
        </w:rPr>
        <w:t xml:space="preserve">allegando </w:t>
      </w:r>
      <w:r w:rsidR="008E7E67">
        <w:rPr>
          <w:lang w:val="it-IT"/>
        </w:rPr>
        <w:t>un’immagine</w:t>
      </w:r>
      <w:r w:rsidR="006B215E">
        <w:rPr>
          <w:lang w:val="it-IT"/>
        </w:rPr>
        <w:t xml:space="preserve"> dell’errore </w:t>
      </w:r>
      <w:r w:rsidR="00B95F36">
        <w:rPr>
          <w:lang w:val="it-IT"/>
        </w:rPr>
        <w:t>ricevuto dal sistema.</w:t>
      </w:r>
    </w:p>
    <w:p w14:paraId="0E159693" w14:textId="77777777" w:rsidR="00F6130C" w:rsidRDefault="00F6130C" w:rsidP="00AB0198">
      <w:pPr>
        <w:pStyle w:val="Paragrafoelenco"/>
        <w:ind w:left="1440"/>
        <w:jc w:val="both"/>
        <w:rPr>
          <w:lang w:val="it-IT"/>
        </w:rPr>
      </w:pPr>
    </w:p>
    <w:p w14:paraId="6A25B8BC" w14:textId="77777777" w:rsidR="001A2561" w:rsidRDefault="00592A5A" w:rsidP="001A2561">
      <w:pPr>
        <w:pStyle w:val="Paragrafoelenco"/>
        <w:numPr>
          <w:ilvl w:val="1"/>
          <w:numId w:val="1"/>
        </w:numPr>
        <w:jc w:val="both"/>
        <w:rPr>
          <w:b/>
          <w:bCs/>
          <w:lang w:val="it-IT"/>
        </w:rPr>
      </w:pPr>
      <w:r>
        <w:rPr>
          <w:b/>
          <w:bCs/>
          <w:lang w:val="it-IT"/>
        </w:rPr>
        <w:t>C</w:t>
      </w:r>
      <w:r w:rsidRPr="00EA1B3F">
        <w:rPr>
          <w:b/>
          <w:bCs/>
          <w:lang w:val="it-IT"/>
        </w:rPr>
        <w:t>o</w:t>
      </w:r>
      <w:r>
        <w:rPr>
          <w:b/>
          <w:bCs/>
          <w:lang w:val="it-IT"/>
        </w:rPr>
        <w:t>sa si deve comunicare sulla PECP?</w:t>
      </w:r>
    </w:p>
    <w:p w14:paraId="3381F20F" w14:textId="3C55E040" w:rsidR="001A2561" w:rsidRDefault="001A2561" w:rsidP="00CA52BD">
      <w:pPr>
        <w:pStyle w:val="Paragrafoelenco"/>
        <w:ind w:left="1440"/>
        <w:jc w:val="both"/>
        <w:rPr>
          <w:lang w:val="it-IT"/>
        </w:rPr>
      </w:pPr>
      <w:r>
        <w:rPr>
          <w:lang w:val="it-IT"/>
        </w:rPr>
        <w:t>A</w:t>
      </w:r>
      <w:r w:rsidR="00592A5A" w:rsidRPr="001A2561">
        <w:rPr>
          <w:lang w:val="it-IT"/>
        </w:rPr>
        <w:t xml:space="preserve">ll’interno della PECP vanno assolti tutti gli obblighi di pubblicazione relativi alla fase di esecuzione per gli appalti di qualsiasi importo economico. </w:t>
      </w:r>
      <w:r w:rsidR="00F3377D" w:rsidRPr="001A2561">
        <w:rPr>
          <w:lang w:val="it-IT"/>
        </w:rPr>
        <w:t xml:space="preserve">Si precisa che la PECP risponde agli obblighi di pubblicazione e digitalizzazione della gestione del ciclo di vita dei contratti pubblici; pertanto, le attività e i dati inseriti </w:t>
      </w:r>
      <w:r w:rsidR="00B90996" w:rsidRPr="001A2561">
        <w:rPr>
          <w:lang w:val="it-IT"/>
        </w:rPr>
        <w:t>prevedono una finalità differente rispetto al</w:t>
      </w:r>
      <w:r w:rsidR="00A068A0" w:rsidRPr="001A2561">
        <w:rPr>
          <w:lang w:val="it-IT"/>
        </w:rPr>
        <w:t xml:space="preserve"> previgente Osservatorio dei Contratti Pubblici.</w:t>
      </w:r>
    </w:p>
    <w:p w14:paraId="2ECCB9E1" w14:textId="77777777" w:rsidR="00CA52BD" w:rsidRPr="00CA52BD" w:rsidRDefault="00CA52BD" w:rsidP="00CA52BD">
      <w:pPr>
        <w:pStyle w:val="Paragrafoelenco"/>
        <w:ind w:left="1440"/>
        <w:jc w:val="both"/>
        <w:rPr>
          <w:b/>
          <w:bCs/>
          <w:lang w:val="it-IT"/>
        </w:rPr>
      </w:pPr>
    </w:p>
    <w:p w14:paraId="3C048DCD" w14:textId="77777777" w:rsidR="00592A5A" w:rsidRDefault="00592A5A" w:rsidP="00AB0198">
      <w:pPr>
        <w:pStyle w:val="Paragrafoelenco"/>
        <w:numPr>
          <w:ilvl w:val="1"/>
          <w:numId w:val="1"/>
        </w:numPr>
        <w:jc w:val="both"/>
        <w:rPr>
          <w:b/>
          <w:bCs/>
          <w:lang w:val="it-IT"/>
        </w:rPr>
      </w:pPr>
      <w:r>
        <w:rPr>
          <w:b/>
          <w:bCs/>
          <w:lang w:val="it-IT"/>
        </w:rPr>
        <w:lastRenderedPageBreak/>
        <w:t>Quali sono i termini di comunicazione dei dati da inserire alla PECP?</w:t>
      </w:r>
    </w:p>
    <w:p w14:paraId="66D1E776" w14:textId="23A1A87D" w:rsidR="00592A5A" w:rsidRPr="00592A5A" w:rsidRDefault="00592A5A" w:rsidP="00AB0198">
      <w:pPr>
        <w:ind w:left="1440"/>
        <w:jc w:val="both"/>
        <w:rPr>
          <w:lang w:val="it-IT"/>
        </w:rPr>
      </w:pPr>
      <w:r>
        <w:rPr>
          <w:lang w:val="it-IT"/>
        </w:rPr>
        <w:t>In riferimento alle indicazioni previste dalla normativa</w:t>
      </w:r>
      <w:r w:rsidR="00171327">
        <w:rPr>
          <w:lang w:val="it-IT"/>
        </w:rPr>
        <w:t xml:space="preserve"> vigente</w:t>
      </w:r>
      <w:r w:rsidR="0061328B">
        <w:rPr>
          <w:lang w:val="it-IT"/>
        </w:rPr>
        <w:t xml:space="preserve"> e come indicato da Anac</w:t>
      </w:r>
      <w:r w:rsidR="00297379">
        <w:rPr>
          <w:lang w:val="it-IT"/>
        </w:rPr>
        <w:t>,</w:t>
      </w:r>
      <w:r>
        <w:rPr>
          <w:lang w:val="it-IT"/>
        </w:rPr>
        <w:t xml:space="preserve"> le comunicazioni devono essere effettua</w:t>
      </w:r>
      <w:r w:rsidR="00297379">
        <w:rPr>
          <w:lang w:val="it-IT"/>
        </w:rPr>
        <w:t>t</w:t>
      </w:r>
      <w:r>
        <w:rPr>
          <w:lang w:val="it-IT"/>
        </w:rPr>
        <w:t>e dalla Stazione Appaltante tempestivamente.</w:t>
      </w:r>
    </w:p>
    <w:p w14:paraId="66704D27" w14:textId="41F68B07" w:rsidR="007E6997" w:rsidRDefault="007E6997" w:rsidP="00AB0198">
      <w:pPr>
        <w:pStyle w:val="Paragrafoelenco"/>
        <w:numPr>
          <w:ilvl w:val="1"/>
          <w:numId w:val="1"/>
        </w:numPr>
        <w:jc w:val="both"/>
        <w:rPr>
          <w:b/>
          <w:bCs/>
          <w:lang w:val="it-IT"/>
        </w:rPr>
      </w:pPr>
      <w:r>
        <w:rPr>
          <w:b/>
          <w:bCs/>
          <w:lang w:val="it-IT"/>
        </w:rPr>
        <w:t>Come si inserisce un contratto nella PECP?</w:t>
      </w:r>
    </w:p>
    <w:p w14:paraId="4057257F" w14:textId="57C8C22B" w:rsidR="00865ED3" w:rsidRDefault="006E5865" w:rsidP="00AD3DC2">
      <w:pPr>
        <w:ind w:left="1440"/>
        <w:jc w:val="both"/>
        <w:rPr>
          <w:lang w:val="it-IT"/>
        </w:rPr>
      </w:pPr>
      <w:r>
        <w:rPr>
          <w:lang w:val="it-IT"/>
        </w:rPr>
        <w:t xml:space="preserve">L’inserimento del contratto viene effettuato dalla funzionalità “Inserisci contratto” indicando il CIG di riferimento. </w:t>
      </w:r>
      <w:r w:rsidR="00985069">
        <w:rPr>
          <w:lang w:val="it-IT"/>
        </w:rPr>
        <w:t>Tale attività deve essere svolta esclusivamente dall’utenza del RUP che ha in carico il contratto.</w:t>
      </w:r>
    </w:p>
    <w:p w14:paraId="244CB49C" w14:textId="77777777" w:rsidR="003416EB" w:rsidRDefault="003416EB" w:rsidP="003416EB">
      <w:pPr>
        <w:pStyle w:val="Paragrafoelenco"/>
        <w:numPr>
          <w:ilvl w:val="1"/>
          <w:numId w:val="1"/>
        </w:numPr>
        <w:jc w:val="both"/>
        <w:rPr>
          <w:b/>
          <w:bCs/>
          <w:lang w:val="it-IT"/>
        </w:rPr>
      </w:pPr>
      <w:r>
        <w:rPr>
          <w:b/>
          <w:bCs/>
          <w:lang w:val="it-IT"/>
        </w:rPr>
        <w:t>Come posso ricercare un contratto già inserito?</w:t>
      </w:r>
    </w:p>
    <w:p w14:paraId="70044428" w14:textId="14BD3438" w:rsidR="001A1987" w:rsidRDefault="003416EB" w:rsidP="001A2561">
      <w:pPr>
        <w:ind w:left="1440"/>
        <w:jc w:val="both"/>
        <w:rPr>
          <w:lang w:val="it-IT"/>
        </w:rPr>
      </w:pPr>
      <w:r>
        <w:rPr>
          <w:lang w:val="it-IT"/>
        </w:rPr>
        <w:t>I contratti inseriti sono ricercabili attraverso la funzionalità “Ricerca Contratto”.</w:t>
      </w:r>
    </w:p>
    <w:p w14:paraId="34AC4024" w14:textId="43CB39AC" w:rsidR="00DA068D" w:rsidRDefault="00EA1B3F" w:rsidP="00AB0198">
      <w:pPr>
        <w:pStyle w:val="Paragrafoelenco"/>
        <w:numPr>
          <w:ilvl w:val="1"/>
          <w:numId w:val="1"/>
        </w:numPr>
        <w:jc w:val="both"/>
        <w:rPr>
          <w:b/>
          <w:bCs/>
          <w:lang w:val="it-IT"/>
        </w:rPr>
      </w:pPr>
      <w:r w:rsidRPr="00EA1B3F">
        <w:rPr>
          <w:b/>
          <w:bCs/>
          <w:lang w:val="it-IT"/>
        </w:rPr>
        <w:t xml:space="preserve">Cosa sono le </w:t>
      </w:r>
      <w:r w:rsidR="00DA068D">
        <w:rPr>
          <w:b/>
          <w:bCs/>
          <w:lang w:val="it-IT"/>
        </w:rPr>
        <w:t>Fasi?</w:t>
      </w:r>
    </w:p>
    <w:p w14:paraId="0C05191A" w14:textId="1F187A0B" w:rsidR="00DA068D" w:rsidRDefault="00DA068D" w:rsidP="00AB0198">
      <w:pPr>
        <w:pStyle w:val="Paragrafoelenco"/>
        <w:ind w:left="1440"/>
        <w:jc w:val="both"/>
        <w:rPr>
          <w:lang w:val="it-IT"/>
        </w:rPr>
      </w:pPr>
      <w:r>
        <w:rPr>
          <w:lang w:val="it-IT"/>
        </w:rPr>
        <w:t xml:space="preserve">All’interno della PECP vengono definite </w:t>
      </w:r>
      <w:r w:rsidR="005933FA">
        <w:rPr>
          <w:lang w:val="it-IT"/>
        </w:rPr>
        <w:t>co</w:t>
      </w:r>
      <w:r w:rsidR="00CB78C9">
        <w:rPr>
          <w:lang w:val="it-IT"/>
        </w:rPr>
        <w:t>me</w:t>
      </w:r>
      <w:r w:rsidR="00E85872">
        <w:rPr>
          <w:lang w:val="it-IT"/>
        </w:rPr>
        <w:t xml:space="preserve"> </w:t>
      </w:r>
      <w:r>
        <w:rPr>
          <w:lang w:val="it-IT"/>
        </w:rPr>
        <w:t>FASI</w:t>
      </w:r>
      <w:r w:rsidR="00CB78C9">
        <w:rPr>
          <w:lang w:val="it-IT"/>
        </w:rPr>
        <w:t>,</w:t>
      </w:r>
      <w:r>
        <w:rPr>
          <w:lang w:val="it-IT"/>
        </w:rPr>
        <w:t xml:space="preserve"> </w:t>
      </w:r>
      <w:r w:rsidR="00373D6B">
        <w:rPr>
          <w:lang w:val="it-IT"/>
        </w:rPr>
        <w:t xml:space="preserve">gli step </w:t>
      </w:r>
      <w:r w:rsidR="00373D6B" w:rsidRPr="009224D2">
        <w:rPr>
          <w:u w:val="single"/>
          <w:lang w:val="it-IT"/>
        </w:rPr>
        <w:t>ordinari</w:t>
      </w:r>
      <w:r w:rsidR="00373D6B">
        <w:rPr>
          <w:lang w:val="it-IT"/>
        </w:rPr>
        <w:t xml:space="preserve"> </w:t>
      </w:r>
      <w:r w:rsidR="00D50549">
        <w:rPr>
          <w:lang w:val="it-IT"/>
        </w:rPr>
        <w:t>previsti durante</w:t>
      </w:r>
      <w:r w:rsidR="00712554">
        <w:rPr>
          <w:lang w:val="it-IT"/>
        </w:rPr>
        <w:t xml:space="preserve"> l’esecuzione</w:t>
      </w:r>
      <w:r w:rsidR="00373D6B">
        <w:rPr>
          <w:lang w:val="it-IT"/>
        </w:rPr>
        <w:t xml:space="preserve"> dei contratti. </w:t>
      </w:r>
      <w:r w:rsidR="00D938B5">
        <w:rPr>
          <w:lang w:val="it-IT"/>
        </w:rPr>
        <w:t xml:space="preserve">La PECP propone in ordine </w:t>
      </w:r>
      <w:r w:rsidR="00592A5A">
        <w:rPr>
          <w:lang w:val="it-IT"/>
        </w:rPr>
        <w:t>temporale</w:t>
      </w:r>
      <w:r w:rsidR="00D938B5">
        <w:rPr>
          <w:lang w:val="it-IT"/>
        </w:rPr>
        <w:t xml:space="preserve"> le seguenti </w:t>
      </w:r>
      <w:r w:rsidR="005933FA">
        <w:rPr>
          <w:lang w:val="it-IT"/>
        </w:rPr>
        <w:t>FASI</w:t>
      </w:r>
      <w:r w:rsidR="00D938B5">
        <w:rPr>
          <w:lang w:val="it-IT"/>
        </w:rPr>
        <w:t>:</w:t>
      </w:r>
    </w:p>
    <w:p w14:paraId="4543454B" w14:textId="77777777" w:rsidR="00D938B5" w:rsidRDefault="00D938B5" w:rsidP="00AB0198">
      <w:pPr>
        <w:pStyle w:val="Paragrafoelenco"/>
        <w:ind w:left="1440"/>
        <w:jc w:val="both"/>
        <w:rPr>
          <w:lang w:val="it-IT"/>
        </w:rPr>
      </w:pPr>
    </w:p>
    <w:tbl>
      <w:tblPr>
        <w:tblStyle w:val="Grigliatabella"/>
        <w:tblW w:w="0" w:type="auto"/>
        <w:jc w:val="center"/>
        <w:tblLook w:val="04A0" w:firstRow="1" w:lastRow="0" w:firstColumn="1" w:lastColumn="0" w:noHBand="0" w:noVBand="1"/>
      </w:tblPr>
      <w:tblGrid>
        <w:gridCol w:w="489"/>
        <w:gridCol w:w="3614"/>
      </w:tblGrid>
      <w:tr w:rsidR="00311065" w:rsidRPr="00774D2E" w14:paraId="71B08E38" w14:textId="77777777" w:rsidTr="00362423">
        <w:trPr>
          <w:trHeight w:hRule="exact" w:val="397"/>
          <w:jc w:val="center"/>
        </w:trPr>
        <w:tc>
          <w:tcPr>
            <w:tcW w:w="0" w:type="auto"/>
            <w:noWrap/>
            <w:vAlign w:val="center"/>
            <w:hideMark/>
          </w:tcPr>
          <w:p w14:paraId="3DC403FC" w14:textId="77777777" w:rsidR="00311065" w:rsidRPr="00774D2E" w:rsidRDefault="00311065" w:rsidP="00AB0198">
            <w:pPr>
              <w:jc w:val="both"/>
              <w:rPr>
                <w:sz w:val="16"/>
                <w:szCs w:val="16"/>
              </w:rPr>
            </w:pPr>
            <w:r w:rsidRPr="00774D2E">
              <w:rPr>
                <w:sz w:val="16"/>
                <w:szCs w:val="16"/>
              </w:rPr>
              <w:t>SC1</w:t>
            </w:r>
          </w:p>
        </w:tc>
        <w:tc>
          <w:tcPr>
            <w:tcW w:w="0" w:type="auto"/>
            <w:vAlign w:val="center"/>
            <w:hideMark/>
          </w:tcPr>
          <w:p w14:paraId="23D9B2E4" w14:textId="77777777" w:rsidR="00311065" w:rsidRPr="00774D2E" w:rsidRDefault="00311065" w:rsidP="00AB0198">
            <w:pPr>
              <w:jc w:val="both"/>
              <w:rPr>
                <w:sz w:val="16"/>
                <w:szCs w:val="16"/>
              </w:rPr>
            </w:pPr>
            <w:r w:rsidRPr="00774D2E">
              <w:rPr>
                <w:sz w:val="16"/>
                <w:szCs w:val="16"/>
              </w:rPr>
              <w:t>Sottoscrizione del contratto</w:t>
            </w:r>
          </w:p>
        </w:tc>
      </w:tr>
      <w:tr w:rsidR="00311065" w:rsidRPr="00774D2E" w14:paraId="7DF67502" w14:textId="77777777" w:rsidTr="00362423">
        <w:trPr>
          <w:trHeight w:hRule="exact" w:val="397"/>
          <w:jc w:val="center"/>
        </w:trPr>
        <w:tc>
          <w:tcPr>
            <w:tcW w:w="0" w:type="auto"/>
            <w:noWrap/>
            <w:vAlign w:val="center"/>
            <w:hideMark/>
          </w:tcPr>
          <w:p w14:paraId="1D4CFFCB" w14:textId="77777777" w:rsidR="00311065" w:rsidRPr="00774D2E" w:rsidRDefault="00311065" w:rsidP="00AB0198">
            <w:pPr>
              <w:jc w:val="both"/>
              <w:rPr>
                <w:sz w:val="16"/>
                <w:szCs w:val="16"/>
              </w:rPr>
            </w:pPr>
            <w:r w:rsidRPr="00774D2E">
              <w:rPr>
                <w:sz w:val="16"/>
                <w:szCs w:val="16"/>
              </w:rPr>
              <w:t>I1</w:t>
            </w:r>
          </w:p>
        </w:tc>
        <w:tc>
          <w:tcPr>
            <w:tcW w:w="0" w:type="auto"/>
            <w:vAlign w:val="center"/>
            <w:hideMark/>
          </w:tcPr>
          <w:p w14:paraId="2DFDD58E" w14:textId="77777777" w:rsidR="00311065" w:rsidRPr="00774D2E" w:rsidRDefault="00311065" w:rsidP="00AB0198">
            <w:pPr>
              <w:jc w:val="both"/>
              <w:rPr>
                <w:sz w:val="16"/>
                <w:szCs w:val="16"/>
              </w:rPr>
            </w:pPr>
            <w:r w:rsidRPr="00774D2E">
              <w:rPr>
                <w:sz w:val="16"/>
                <w:szCs w:val="16"/>
              </w:rPr>
              <w:t>Avvio dell'esecuzione</w:t>
            </w:r>
          </w:p>
        </w:tc>
      </w:tr>
      <w:tr w:rsidR="00311065" w:rsidRPr="00C742EA" w14:paraId="2F60BB61" w14:textId="77777777" w:rsidTr="00362423">
        <w:trPr>
          <w:trHeight w:hRule="exact" w:val="397"/>
          <w:jc w:val="center"/>
        </w:trPr>
        <w:tc>
          <w:tcPr>
            <w:tcW w:w="0" w:type="auto"/>
            <w:noWrap/>
            <w:vAlign w:val="center"/>
          </w:tcPr>
          <w:p w14:paraId="72F3D86B" w14:textId="77777777" w:rsidR="00311065" w:rsidRPr="005603D7" w:rsidRDefault="00311065" w:rsidP="00AB0198">
            <w:pPr>
              <w:jc w:val="both"/>
              <w:rPr>
                <w:b/>
                <w:bCs/>
                <w:sz w:val="16"/>
                <w:szCs w:val="16"/>
              </w:rPr>
            </w:pPr>
            <w:r w:rsidRPr="00774D2E">
              <w:rPr>
                <w:sz w:val="16"/>
                <w:szCs w:val="16"/>
              </w:rPr>
              <w:t>SA1</w:t>
            </w:r>
          </w:p>
        </w:tc>
        <w:tc>
          <w:tcPr>
            <w:tcW w:w="0" w:type="auto"/>
            <w:vAlign w:val="center"/>
          </w:tcPr>
          <w:p w14:paraId="0FC2631B" w14:textId="77777777" w:rsidR="00311065" w:rsidRPr="00774D2E" w:rsidRDefault="00311065" w:rsidP="00AB0198">
            <w:pPr>
              <w:jc w:val="both"/>
              <w:rPr>
                <w:sz w:val="16"/>
                <w:szCs w:val="16"/>
              </w:rPr>
            </w:pPr>
            <w:r w:rsidRPr="00774D2E">
              <w:rPr>
                <w:sz w:val="16"/>
                <w:szCs w:val="16"/>
              </w:rPr>
              <w:t>Stato Avanzamento lavori per qualunque procedura</w:t>
            </w:r>
          </w:p>
        </w:tc>
      </w:tr>
      <w:tr w:rsidR="00311065" w:rsidRPr="0061328B" w14:paraId="5BEA20D0" w14:textId="77777777" w:rsidTr="00362423">
        <w:trPr>
          <w:trHeight w:hRule="exact" w:val="397"/>
          <w:jc w:val="center"/>
        </w:trPr>
        <w:tc>
          <w:tcPr>
            <w:tcW w:w="0" w:type="auto"/>
            <w:noWrap/>
            <w:vAlign w:val="center"/>
          </w:tcPr>
          <w:p w14:paraId="2D015766" w14:textId="77777777" w:rsidR="00311065" w:rsidRPr="0061328B" w:rsidRDefault="00311065" w:rsidP="00AB0198">
            <w:pPr>
              <w:jc w:val="both"/>
              <w:rPr>
                <w:sz w:val="16"/>
                <w:szCs w:val="16"/>
              </w:rPr>
            </w:pPr>
            <w:r w:rsidRPr="0061328B">
              <w:rPr>
                <w:sz w:val="16"/>
                <w:szCs w:val="16"/>
              </w:rPr>
              <w:t>CO1</w:t>
            </w:r>
          </w:p>
        </w:tc>
        <w:tc>
          <w:tcPr>
            <w:tcW w:w="0" w:type="auto"/>
            <w:vAlign w:val="center"/>
          </w:tcPr>
          <w:p w14:paraId="2782B1C2" w14:textId="77777777" w:rsidR="00311065" w:rsidRPr="0061328B" w:rsidRDefault="00311065" w:rsidP="00AB0198">
            <w:pPr>
              <w:jc w:val="both"/>
              <w:rPr>
                <w:sz w:val="16"/>
                <w:szCs w:val="16"/>
              </w:rPr>
            </w:pPr>
            <w:r w:rsidRPr="0061328B">
              <w:rPr>
                <w:sz w:val="16"/>
                <w:szCs w:val="16"/>
              </w:rPr>
              <w:t>Conclusione appalti maggiori di 5.000,00€</w:t>
            </w:r>
          </w:p>
        </w:tc>
      </w:tr>
      <w:tr w:rsidR="00311065" w:rsidRPr="00C742EA" w14:paraId="71D02FE0" w14:textId="77777777" w:rsidTr="00362423">
        <w:trPr>
          <w:trHeight w:hRule="exact" w:val="397"/>
          <w:jc w:val="center"/>
        </w:trPr>
        <w:tc>
          <w:tcPr>
            <w:tcW w:w="0" w:type="auto"/>
            <w:noWrap/>
            <w:vAlign w:val="center"/>
          </w:tcPr>
          <w:p w14:paraId="3FF9B463" w14:textId="77777777" w:rsidR="00311065" w:rsidRPr="0061328B" w:rsidRDefault="00311065" w:rsidP="00AB0198">
            <w:pPr>
              <w:jc w:val="both"/>
              <w:rPr>
                <w:sz w:val="16"/>
                <w:szCs w:val="16"/>
              </w:rPr>
            </w:pPr>
            <w:r w:rsidRPr="0061328B">
              <w:rPr>
                <w:sz w:val="16"/>
                <w:szCs w:val="16"/>
              </w:rPr>
              <w:t>CO2</w:t>
            </w:r>
          </w:p>
        </w:tc>
        <w:tc>
          <w:tcPr>
            <w:tcW w:w="0" w:type="auto"/>
            <w:vAlign w:val="center"/>
          </w:tcPr>
          <w:p w14:paraId="698A1839" w14:textId="6DCA70E5" w:rsidR="00311065" w:rsidRPr="0061328B" w:rsidRDefault="00311065" w:rsidP="00AB0198">
            <w:pPr>
              <w:jc w:val="both"/>
              <w:rPr>
                <w:sz w:val="16"/>
                <w:szCs w:val="16"/>
              </w:rPr>
            </w:pPr>
            <w:r w:rsidRPr="0061328B">
              <w:rPr>
                <w:sz w:val="16"/>
                <w:szCs w:val="16"/>
              </w:rPr>
              <w:t>Conclusione affidamenti diretti minore di 5.000,00</w:t>
            </w:r>
            <w:r w:rsidR="00B66BF3">
              <w:rPr>
                <w:sz w:val="16"/>
                <w:szCs w:val="16"/>
              </w:rPr>
              <w:t xml:space="preserve"> </w:t>
            </w:r>
            <w:r w:rsidRPr="0061328B">
              <w:rPr>
                <w:sz w:val="16"/>
                <w:szCs w:val="16"/>
              </w:rPr>
              <w:t>€</w:t>
            </w:r>
          </w:p>
        </w:tc>
      </w:tr>
      <w:tr w:rsidR="00311065" w:rsidRPr="0061328B" w14:paraId="0FD7FEA7" w14:textId="77777777" w:rsidTr="00362423">
        <w:trPr>
          <w:trHeight w:hRule="exact" w:val="397"/>
          <w:jc w:val="center"/>
        </w:trPr>
        <w:tc>
          <w:tcPr>
            <w:tcW w:w="0" w:type="auto"/>
            <w:noWrap/>
            <w:vAlign w:val="center"/>
          </w:tcPr>
          <w:p w14:paraId="5AC9972A" w14:textId="77777777" w:rsidR="00311065" w:rsidRPr="0061328B" w:rsidRDefault="00311065" w:rsidP="00AB0198">
            <w:pPr>
              <w:jc w:val="both"/>
              <w:rPr>
                <w:sz w:val="16"/>
                <w:szCs w:val="16"/>
              </w:rPr>
            </w:pPr>
            <w:r w:rsidRPr="0061328B">
              <w:rPr>
                <w:sz w:val="16"/>
                <w:szCs w:val="16"/>
              </w:rPr>
              <w:t>CL1</w:t>
            </w:r>
          </w:p>
        </w:tc>
        <w:tc>
          <w:tcPr>
            <w:tcW w:w="0" w:type="auto"/>
            <w:vAlign w:val="center"/>
          </w:tcPr>
          <w:p w14:paraId="02B90A97" w14:textId="77777777" w:rsidR="00311065" w:rsidRPr="0061328B" w:rsidRDefault="00311065" w:rsidP="00AB0198">
            <w:pPr>
              <w:jc w:val="both"/>
              <w:rPr>
                <w:sz w:val="16"/>
                <w:szCs w:val="16"/>
              </w:rPr>
            </w:pPr>
            <w:r w:rsidRPr="0061328B">
              <w:rPr>
                <w:sz w:val="16"/>
                <w:szCs w:val="16"/>
              </w:rPr>
              <w:t>Collaudo appalti maggiore di 5.000,00€</w:t>
            </w:r>
          </w:p>
        </w:tc>
      </w:tr>
    </w:tbl>
    <w:p w14:paraId="0BD1B31E" w14:textId="04B1079C" w:rsidR="00D938B5" w:rsidRPr="00592A5A" w:rsidRDefault="00592A5A" w:rsidP="00AB0198">
      <w:pPr>
        <w:pStyle w:val="Paragrafoelenco"/>
        <w:ind w:left="1440"/>
        <w:jc w:val="both"/>
        <w:rPr>
          <w:sz w:val="18"/>
          <w:szCs w:val="18"/>
          <w:lang w:val="it-IT"/>
        </w:rPr>
      </w:pPr>
      <w:r w:rsidRPr="0061328B">
        <w:rPr>
          <w:sz w:val="18"/>
          <w:szCs w:val="18"/>
          <w:lang w:val="it-IT"/>
        </w:rPr>
        <w:t xml:space="preserve">                              </w:t>
      </w:r>
    </w:p>
    <w:p w14:paraId="18FB2159" w14:textId="681A790B" w:rsidR="00EA1B3F" w:rsidRDefault="00DA068D" w:rsidP="00AB0198">
      <w:pPr>
        <w:pStyle w:val="Paragrafoelenco"/>
        <w:numPr>
          <w:ilvl w:val="1"/>
          <w:numId w:val="1"/>
        </w:numPr>
        <w:jc w:val="both"/>
        <w:rPr>
          <w:b/>
          <w:bCs/>
          <w:lang w:val="it-IT"/>
        </w:rPr>
      </w:pPr>
      <w:r>
        <w:rPr>
          <w:b/>
          <w:bCs/>
          <w:lang w:val="it-IT"/>
        </w:rPr>
        <w:t>C</w:t>
      </w:r>
      <w:r w:rsidR="00EA1B3F" w:rsidRPr="00EA1B3F">
        <w:rPr>
          <w:b/>
          <w:bCs/>
          <w:lang w:val="it-IT"/>
        </w:rPr>
        <w:t>osa s</w:t>
      </w:r>
      <w:r w:rsidR="00EA1B3F">
        <w:rPr>
          <w:b/>
          <w:bCs/>
          <w:lang w:val="it-IT"/>
        </w:rPr>
        <w:t xml:space="preserve">ono gli </w:t>
      </w:r>
      <w:r>
        <w:rPr>
          <w:b/>
          <w:bCs/>
          <w:lang w:val="it-IT"/>
        </w:rPr>
        <w:t>E</w:t>
      </w:r>
      <w:r w:rsidR="00EA1B3F">
        <w:rPr>
          <w:b/>
          <w:bCs/>
          <w:lang w:val="it-IT"/>
        </w:rPr>
        <w:t>venti?</w:t>
      </w:r>
    </w:p>
    <w:p w14:paraId="19662692" w14:textId="51B9616B" w:rsidR="00575E06" w:rsidRDefault="005933FA" w:rsidP="00AB0198">
      <w:pPr>
        <w:ind w:left="1440"/>
        <w:jc w:val="both"/>
        <w:rPr>
          <w:lang w:val="it-IT"/>
        </w:rPr>
      </w:pPr>
      <w:r>
        <w:rPr>
          <w:lang w:val="it-IT"/>
        </w:rPr>
        <w:t>All’interno della PECP vengono definit</w:t>
      </w:r>
      <w:r w:rsidR="009224D2">
        <w:rPr>
          <w:lang w:val="it-IT"/>
        </w:rPr>
        <w:t>i</w:t>
      </w:r>
      <w:r>
        <w:rPr>
          <w:lang w:val="it-IT"/>
        </w:rPr>
        <w:t xml:space="preserve"> co</w:t>
      </w:r>
      <w:r w:rsidR="00A44072">
        <w:rPr>
          <w:lang w:val="it-IT"/>
        </w:rPr>
        <w:t>me</w:t>
      </w:r>
      <w:r>
        <w:rPr>
          <w:lang w:val="it-IT"/>
        </w:rPr>
        <w:t xml:space="preserve"> EVENTI</w:t>
      </w:r>
      <w:r w:rsidR="00A44072">
        <w:rPr>
          <w:lang w:val="it-IT"/>
        </w:rPr>
        <w:t>,</w:t>
      </w:r>
      <w:r>
        <w:rPr>
          <w:lang w:val="it-IT"/>
        </w:rPr>
        <w:t xml:space="preserve"> gli step </w:t>
      </w:r>
      <w:r w:rsidRPr="009224D2">
        <w:rPr>
          <w:u w:val="single"/>
          <w:lang w:val="it-IT"/>
        </w:rPr>
        <w:t>opzionali</w:t>
      </w:r>
      <w:r>
        <w:rPr>
          <w:lang w:val="it-IT"/>
        </w:rPr>
        <w:t xml:space="preserve"> </w:t>
      </w:r>
      <w:r w:rsidR="009224D2">
        <w:rPr>
          <w:lang w:val="it-IT"/>
        </w:rPr>
        <w:t>previsti durante la</w:t>
      </w:r>
      <w:r>
        <w:rPr>
          <w:lang w:val="it-IT"/>
        </w:rPr>
        <w:t xml:space="preserve"> fase esecutiva dei contratti.</w:t>
      </w:r>
      <w:r w:rsidRPr="005933FA">
        <w:rPr>
          <w:lang w:val="it-IT"/>
        </w:rPr>
        <w:t xml:space="preserve"> </w:t>
      </w:r>
      <w:r>
        <w:rPr>
          <w:lang w:val="it-IT"/>
        </w:rPr>
        <w:t>La PECP propone i seguenti EVENTI:</w:t>
      </w:r>
    </w:p>
    <w:tbl>
      <w:tblPr>
        <w:tblStyle w:val="Grigliatabella"/>
        <w:tblW w:w="0" w:type="auto"/>
        <w:jc w:val="center"/>
        <w:tblLook w:val="04A0" w:firstRow="1" w:lastRow="0" w:firstColumn="1" w:lastColumn="0" w:noHBand="0" w:noVBand="1"/>
      </w:tblPr>
      <w:tblGrid>
        <w:gridCol w:w="676"/>
        <w:gridCol w:w="4418"/>
      </w:tblGrid>
      <w:tr w:rsidR="00362423" w:rsidRPr="00774D2E" w14:paraId="7FC38C0F" w14:textId="77777777" w:rsidTr="00196720">
        <w:trPr>
          <w:trHeight w:hRule="exact" w:val="397"/>
          <w:jc w:val="center"/>
        </w:trPr>
        <w:tc>
          <w:tcPr>
            <w:tcW w:w="0" w:type="auto"/>
            <w:noWrap/>
            <w:vAlign w:val="center"/>
            <w:hideMark/>
          </w:tcPr>
          <w:p w14:paraId="7541B4A8" w14:textId="77777777" w:rsidR="00362423" w:rsidRPr="00774D2E" w:rsidRDefault="00362423" w:rsidP="00AB0198">
            <w:pPr>
              <w:jc w:val="both"/>
              <w:rPr>
                <w:sz w:val="16"/>
                <w:szCs w:val="16"/>
              </w:rPr>
            </w:pPr>
            <w:r w:rsidRPr="00774D2E">
              <w:rPr>
                <w:sz w:val="16"/>
                <w:szCs w:val="16"/>
              </w:rPr>
              <w:t>M1</w:t>
            </w:r>
          </w:p>
        </w:tc>
        <w:tc>
          <w:tcPr>
            <w:tcW w:w="0" w:type="auto"/>
            <w:vAlign w:val="center"/>
            <w:hideMark/>
          </w:tcPr>
          <w:p w14:paraId="74BC883D" w14:textId="77777777" w:rsidR="00362423" w:rsidRPr="00774D2E" w:rsidRDefault="00362423" w:rsidP="00AB0198">
            <w:pPr>
              <w:jc w:val="both"/>
              <w:rPr>
                <w:sz w:val="16"/>
                <w:szCs w:val="16"/>
              </w:rPr>
            </w:pPr>
            <w:r w:rsidRPr="00774D2E">
              <w:rPr>
                <w:sz w:val="16"/>
                <w:szCs w:val="16"/>
              </w:rPr>
              <w:t>Modifica contrattuale, direttiva generale</w:t>
            </w:r>
          </w:p>
        </w:tc>
      </w:tr>
      <w:tr w:rsidR="00362423" w:rsidRPr="00774D2E" w14:paraId="0866AA5F" w14:textId="77777777" w:rsidTr="00196720">
        <w:trPr>
          <w:trHeight w:hRule="exact" w:val="397"/>
          <w:jc w:val="center"/>
        </w:trPr>
        <w:tc>
          <w:tcPr>
            <w:tcW w:w="0" w:type="auto"/>
            <w:noWrap/>
            <w:vAlign w:val="center"/>
            <w:hideMark/>
          </w:tcPr>
          <w:p w14:paraId="0BE11E0E" w14:textId="77777777" w:rsidR="00362423" w:rsidRPr="00774D2E" w:rsidRDefault="00362423" w:rsidP="00AB0198">
            <w:pPr>
              <w:jc w:val="both"/>
              <w:rPr>
                <w:sz w:val="16"/>
                <w:szCs w:val="16"/>
              </w:rPr>
            </w:pPr>
            <w:r w:rsidRPr="00774D2E">
              <w:rPr>
                <w:sz w:val="16"/>
                <w:szCs w:val="16"/>
              </w:rPr>
              <w:t>M1_40</w:t>
            </w:r>
          </w:p>
        </w:tc>
        <w:tc>
          <w:tcPr>
            <w:tcW w:w="0" w:type="auto"/>
            <w:vAlign w:val="center"/>
            <w:hideMark/>
          </w:tcPr>
          <w:p w14:paraId="564AA346" w14:textId="77777777" w:rsidR="00362423" w:rsidRPr="00774D2E" w:rsidRDefault="00362423" w:rsidP="00AB0198">
            <w:pPr>
              <w:jc w:val="both"/>
              <w:rPr>
                <w:sz w:val="16"/>
                <w:szCs w:val="16"/>
              </w:rPr>
            </w:pPr>
            <w:r w:rsidRPr="00774D2E">
              <w:rPr>
                <w:sz w:val="16"/>
                <w:szCs w:val="16"/>
              </w:rPr>
              <w:t>Modifica contrattuale, direttiva concessioni</w:t>
            </w:r>
          </w:p>
        </w:tc>
      </w:tr>
      <w:tr w:rsidR="00362423" w:rsidRPr="00774D2E" w14:paraId="72FC66FB" w14:textId="77777777" w:rsidTr="00196720">
        <w:trPr>
          <w:trHeight w:hRule="exact" w:val="397"/>
          <w:jc w:val="center"/>
        </w:trPr>
        <w:tc>
          <w:tcPr>
            <w:tcW w:w="0" w:type="auto"/>
            <w:noWrap/>
            <w:vAlign w:val="center"/>
            <w:hideMark/>
          </w:tcPr>
          <w:p w14:paraId="65A2AE3D" w14:textId="77777777" w:rsidR="00362423" w:rsidRPr="00774D2E" w:rsidRDefault="00362423" w:rsidP="00AB0198">
            <w:pPr>
              <w:jc w:val="both"/>
              <w:rPr>
                <w:sz w:val="16"/>
                <w:szCs w:val="16"/>
              </w:rPr>
            </w:pPr>
            <w:r w:rsidRPr="00774D2E">
              <w:rPr>
                <w:sz w:val="16"/>
                <w:szCs w:val="16"/>
              </w:rPr>
              <w:t>M2</w:t>
            </w:r>
          </w:p>
        </w:tc>
        <w:tc>
          <w:tcPr>
            <w:tcW w:w="0" w:type="auto"/>
            <w:vAlign w:val="center"/>
            <w:hideMark/>
          </w:tcPr>
          <w:p w14:paraId="2D034F0D" w14:textId="77777777" w:rsidR="00362423" w:rsidRPr="00774D2E" w:rsidRDefault="00362423" w:rsidP="00AB0198">
            <w:pPr>
              <w:jc w:val="both"/>
              <w:rPr>
                <w:sz w:val="16"/>
                <w:szCs w:val="16"/>
              </w:rPr>
            </w:pPr>
            <w:r w:rsidRPr="00774D2E">
              <w:rPr>
                <w:sz w:val="16"/>
                <w:szCs w:val="16"/>
              </w:rPr>
              <w:t>Modifica contrattuale sottosoglia, generale</w:t>
            </w:r>
          </w:p>
        </w:tc>
      </w:tr>
      <w:tr w:rsidR="00362423" w:rsidRPr="00774D2E" w14:paraId="02B336A7" w14:textId="77777777" w:rsidTr="00196720">
        <w:trPr>
          <w:trHeight w:hRule="exact" w:val="397"/>
          <w:jc w:val="center"/>
        </w:trPr>
        <w:tc>
          <w:tcPr>
            <w:tcW w:w="0" w:type="auto"/>
            <w:noWrap/>
            <w:vAlign w:val="center"/>
            <w:hideMark/>
          </w:tcPr>
          <w:p w14:paraId="5807B367" w14:textId="77777777" w:rsidR="00362423" w:rsidRPr="00774D2E" w:rsidRDefault="00362423" w:rsidP="00AB0198">
            <w:pPr>
              <w:jc w:val="both"/>
              <w:rPr>
                <w:sz w:val="16"/>
                <w:szCs w:val="16"/>
              </w:rPr>
            </w:pPr>
            <w:r w:rsidRPr="00774D2E">
              <w:rPr>
                <w:sz w:val="16"/>
                <w:szCs w:val="16"/>
              </w:rPr>
              <w:t>M2_40</w:t>
            </w:r>
          </w:p>
        </w:tc>
        <w:tc>
          <w:tcPr>
            <w:tcW w:w="0" w:type="auto"/>
            <w:vAlign w:val="center"/>
            <w:hideMark/>
          </w:tcPr>
          <w:p w14:paraId="3A7A58F3" w14:textId="77777777" w:rsidR="00362423" w:rsidRPr="00774D2E" w:rsidRDefault="00362423" w:rsidP="00AB0198">
            <w:pPr>
              <w:jc w:val="both"/>
              <w:rPr>
                <w:sz w:val="16"/>
                <w:szCs w:val="16"/>
              </w:rPr>
            </w:pPr>
            <w:r w:rsidRPr="00774D2E">
              <w:rPr>
                <w:sz w:val="16"/>
                <w:szCs w:val="16"/>
              </w:rPr>
              <w:t>Modifica contrattuale sottosoglia, concessioni</w:t>
            </w:r>
          </w:p>
        </w:tc>
      </w:tr>
      <w:tr w:rsidR="00362423" w:rsidRPr="00C742EA" w14:paraId="6E9C1062" w14:textId="77777777" w:rsidTr="00196720">
        <w:trPr>
          <w:trHeight w:hRule="exact" w:val="397"/>
          <w:jc w:val="center"/>
        </w:trPr>
        <w:tc>
          <w:tcPr>
            <w:tcW w:w="0" w:type="auto"/>
            <w:noWrap/>
            <w:vAlign w:val="center"/>
            <w:hideMark/>
          </w:tcPr>
          <w:p w14:paraId="30444603" w14:textId="77777777" w:rsidR="00362423" w:rsidRPr="00774D2E" w:rsidRDefault="00362423" w:rsidP="00AB0198">
            <w:pPr>
              <w:jc w:val="both"/>
              <w:rPr>
                <w:sz w:val="16"/>
                <w:szCs w:val="16"/>
              </w:rPr>
            </w:pPr>
            <w:r w:rsidRPr="00774D2E">
              <w:rPr>
                <w:sz w:val="16"/>
                <w:szCs w:val="16"/>
              </w:rPr>
              <w:t>RSU1</w:t>
            </w:r>
          </w:p>
        </w:tc>
        <w:tc>
          <w:tcPr>
            <w:tcW w:w="0" w:type="auto"/>
            <w:vAlign w:val="center"/>
            <w:hideMark/>
          </w:tcPr>
          <w:p w14:paraId="463EB46A" w14:textId="77777777" w:rsidR="00362423" w:rsidRPr="00774D2E" w:rsidRDefault="00362423" w:rsidP="00AB0198">
            <w:pPr>
              <w:jc w:val="both"/>
              <w:rPr>
                <w:sz w:val="16"/>
                <w:szCs w:val="16"/>
              </w:rPr>
            </w:pPr>
            <w:r w:rsidRPr="00774D2E">
              <w:rPr>
                <w:sz w:val="16"/>
                <w:szCs w:val="16"/>
              </w:rPr>
              <w:t>Comunicazione richiesta di subappalto per qualunque procedura</w:t>
            </w:r>
          </w:p>
        </w:tc>
      </w:tr>
      <w:tr w:rsidR="00362423" w:rsidRPr="00C742EA" w14:paraId="0F5E8A19" w14:textId="77777777" w:rsidTr="00196720">
        <w:trPr>
          <w:trHeight w:hRule="exact" w:val="397"/>
          <w:jc w:val="center"/>
        </w:trPr>
        <w:tc>
          <w:tcPr>
            <w:tcW w:w="0" w:type="auto"/>
            <w:noWrap/>
            <w:vAlign w:val="center"/>
            <w:hideMark/>
          </w:tcPr>
          <w:p w14:paraId="742D838C" w14:textId="77777777" w:rsidR="00362423" w:rsidRPr="00774D2E" w:rsidRDefault="00362423" w:rsidP="00AB0198">
            <w:pPr>
              <w:jc w:val="both"/>
              <w:rPr>
                <w:sz w:val="16"/>
                <w:szCs w:val="16"/>
              </w:rPr>
            </w:pPr>
            <w:r w:rsidRPr="00774D2E">
              <w:rPr>
                <w:sz w:val="16"/>
                <w:szCs w:val="16"/>
              </w:rPr>
              <w:t>ES1</w:t>
            </w:r>
          </w:p>
        </w:tc>
        <w:tc>
          <w:tcPr>
            <w:tcW w:w="0" w:type="auto"/>
            <w:vAlign w:val="center"/>
            <w:hideMark/>
          </w:tcPr>
          <w:p w14:paraId="111C8D1F" w14:textId="77777777" w:rsidR="00362423" w:rsidRPr="00774D2E" w:rsidRDefault="00362423" w:rsidP="00AB0198">
            <w:pPr>
              <w:jc w:val="both"/>
              <w:rPr>
                <w:sz w:val="16"/>
                <w:szCs w:val="16"/>
              </w:rPr>
            </w:pPr>
            <w:r w:rsidRPr="00774D2E">
              <w:rPr>
                <w:sz w:val="16"/>
                <w:szCs w:val="16"/>
              </w:rPr>
              <w:t>Esito Richiesta subappalto</w:t>
            </w:r>
            <w:r>
              <w:rPr>
                <w:sz w:val="16"/>
                <w:szCs w:val="16"/>
              </w:rPr>
              <w:t xml:space="preserve"> </w:t>
            </w:r>
            <w:r w:rsidRPr="00774D2E">
              <w:rPr>
                <w:sz w:val="16"/>
                <w:szCs w:val="16"/>
              </w:rPr>
              <w:t>Autorizzazione/diniego subappalto</w:t>
            </w:r>
          </w:p>
        </w:tc>
      </w:tr>
      <w:tr w:rsidR="00362423" w:rsidRPr="00774D2E" w14:paraId="2F40C79C" w14:textId="77777777" w:rsidTr="00196720">
        <w:trPr>
          <w:trHeight w:hRule="exact" w:val="397"/>
          <w:jc w:val="center"/>
        </w:trPr>
        <w:tc>
          <w:tcPr>
            <w:tcW w:w="0" w:type="auto"/>
            <w:noWrap/>
            <w:vAlign w:val="center"/>
            <w:hideMark/>
          </w:tcPr>
          <w:p w14:paraId="38E49E86" w14:textId="77777777" w:rsidR="00362423" w:rsidRPr="00774D2E" w:rsidRDefault="00362423" w:rsidP="00AB0198">
            <w:pPr>
              <w:jc w:val="both"/>
              <w:rPr>
                <w:sz w:val="16"/>
                <w:szCs w:val="16"/>
              </w:rPr>
            </w:pPr>
            <w:r w:rsidRPr="00774D2E">
              <w:rPr>
                <w:sz w:val="16"/>
                <w:szCs w:val="16"/>
              </w:rPr>
              <w:t>CS1</w:t>
            </w:r>
          </w:p>
        </w:tc>
        <w:tc>
          <w:tcPr>
            <w:tcW w:w="0" w:type="auto"/>
            <w:vAlign w:val="center"/>
            <w:hideMark/>
          </w:tcPr>
          <w:p w14:paraId="35A2526C" w14:textId="77777777" w:rsidR="00362423" w:rsidRPr="00774D2E" w:rsidRDefault="00362423" w:rsidP="00AB0198">
            <w:pPr>
              <w:jc w:val="both"/>
              <w:rPr>
                <w:sz w:val="16"/>
                <w:szCs w:val="16"/>
              </w:rPr>
            </w:pPr>
            <w:r w:rsidRPr="00774D2E">
              <w:rPr>
                <w:sz w:val="16"/>
                <w:szCs w:val="16"/>
              </w:rPr>
              <w:t>Conclusione subappalto</w:t>
            </w:r>
          </w:p>
        </w:tc>
      </w:tr>
      <w:tr w:rsidR="00362423" w:rsidRPr="00C742EA" w14:paraId="4B6543F3" w14:textId="77777777" w:rsidTr="00196720">
        <w:trPr>
          <w:trHeight w:hRule="exact" w:val="397"/>
          <w:jc w:val="center"/>
        </w:trPr>
        <w:tc>
          <w:tcPr>
            <w:tcW w:w="0" w:type="auto"/>
            <w:noWrap/>
            <w:vAlign w:val="center"/>
            <w:hideMark/>
          </w:tcPr>
          <w:p w14:paraId="6336855C" w14:textId="77777777" w:rsidR="00362423" w:rsidRPr="00774D2E" w:rsidRDefault="00362423" w:rsidP="00AB0198">
            <w:pPr>
              <w:jc w:val="both"/>
              <w:rPr>
                <w:sz w:val="16"/>
                <w:szCs w:val="16"/>
              </w:rPr>
            </w:pPr>
            <w:r w:rsidRPr="00774D2E">
              <w:rPr>
                <w:sz w:val="16"/>
                <w:szCs w:val="16"/>
              </w:rPr>
              <w:t>SO1</w:t>
            </w:r>
          </w:p>
        </w:tc>
        <w:tc>
          <w:tcPr>
            <w:tcW w:w="0" w:type="auto"/>
            <w:vAlign w:val="center"/>
            <w:hideMark/>
          </w:tcPr>
          <w:p w14:paraId="3DA70485" w14:textId="77777777" w:rsidR="00362423" w:rsidRPr="00774D2E" w:rsidRDefault="00362423" w:rsidP="00AB0198">
            <w:pPr>
              <w:jc w:val="both"/>
              <w:rPr>
                <w:sz w:val="16"/>
                <w:szCs w:val="16"/>
              </w:rPr>
            </w:pPr>
            <w:r w:rsidRPr="00774D2E">
              <w:rPr>
                <w:sz w:val="16"/>
                <w:szCs w:val="16"/>
              </w:rPr>
              <w:t>Sospensione in fase di esecuzione per qualunque procedura</w:t>
            </w:r>
          </w:p>
        </w:tc>
      </w:tr>
      <w:tr w:rsidR="00362423" w:rsidRPr="00C742EA" w14:paraId="321F3D78" w14:textId="77777777" w:rsidTr="00196720">
        <w:trPr>
          <w:trHeight w:hRule="exact" w:val="397"/>
          <w:jc w:val="center"/>
        </w:trPr>
        <w:tc>
          <w:tcPr>
            <w:tcW w:w="0" w:type="auto"/>
            <w:noWrap/>
            <w:vAlign w:val="center"/>
            <w:hideMark/>
          </w:tcPr>
          <w:p w14:paraId="06EC8EC2" w14:textId="77777777" w:rsidR="00362423" w:rsidRPr="00774D2E" w:rsidRDefault="00362423" w:rsidP="00AB0198">
            <w:pPr>
              <w:jc w:val="both"/>
              <w:rPr>
                <w:sz w:val="16"/>
                <w:szCs w:val="16"/>
              </w:rPr>
            </w:pPr>
            <w:r w:rsidRPr="00774D2E">
              <w:rPr>
                <w:sz w:val="16"/>
                <w:szCs w:val="16"/>
              </w:rPr>
              <w:t>SQ1</w:t>
            </w:r>
          </w:p>
        </w:tc>
        <w:tc>
          <w:tcPr>
            <w:tcW w:w="0" w:type="auto"/>
            <w:vAlign w:val="center"/>
            <w:hideMark/>
          </w:tcPr>
          <w:p w14:paraId="3C2D54E9" w14:textId="77777777" w:rsidR="00362423" w:rsidRPr="00774D2E" w:rsidRDefault="00362423" w:rsidP="00AB0198">
            <w:pPr>
              <w:jc w:val="both"/>
              <w:rPr>
                <w:sz w:val="16"/>
                <w:szCs w:val="16"/>
              </w:rPr>
            </w:pPr>
            <w:r w:rsidRPr="00774D2E">
              <w:rPr>
                <w:sz w:val="16"/>
                <w:szCs w:val="16"/>
              </w:rPr>
              <w:t>Superamento del quarto del tempo contrattuale</w:t>
            </w:r>
          </w:p>
        </w:tc>
      </w:tr>
      <w:tr w:rsidR="00362423" w:rsidRPr="00774D2E" w14:paraId="6ACC785D" w14:textId="77777777" w:rsidTr="00196720">
        <w:trPr>
          <w:trHeight w:hRule="exact" w:val="397"/>
          <w:jc w:val="center"/>
        </w:trPr>
        <w:tc>
          <w:tcPr>
            <w:tcW w:w="0" w:type="auto"/>
            <w:noWrap/>
            <w:vAlign w:val="center"/>
            <w:hideMark/>
          </w:tcPr>
          <w:p w14:paraId="738601BA" w14:textId="77777777" w:rsidR="00362423" w:rsidRPr="00774D2E" w:rsidRDefault="00362423" w:rsidP="00AB0198">
            <w:pPr>
              <w:jc w:val="both"/>
              <w:rPr>
                <w:sz w:val="16"/>
                <w:szCs w:val="16"/>
              </w:rPr>
            </w:pPr>
            <w:r w:rsidRPr="00774D2E">
              <w:rPr>
                <w:sz w:val="16"/>
                <w:szCs w:val="16"/>
              </w:rPr>
              <w:lastRenderedPageBreak/>
              <w:t>RI1</w:t>
            </w:r>
          </w:p>
        </w:tc>
        <w:tc>
          <w:tcPr>
            <w:tcW w:w="0" w:type="auto"/>
            <w:vAlign w:val="center"/>
            <w:hideMark/>
          </w:tcPr>
          <w:p w14:paraId="76FD344D" w14:textId="77777777" w:rsidR="00362423" w:rsidRPr="00774D2E" w:rsidRDefault="00362423" w:rsidP="00AB0198">
            <w:pPr>
              <w:jc w:val="both"/>
              <w:rPr>
                <w:sz w:val="16"/>
                <w:szCs w:val="16"/>
              </w:rPr>
            </w:pPr>
            <w:r w:rsidRPr="00774D2E">
              <w:rPr>
                <w:sz w:val="16"/>
                <w:szCs w:val="16"/>
              </w:rPr>
              <w:t>Ripresa Prestazione</w:t>
            </w:r>
          </w:p>
        </w:tc>
      </w:tr>
      <w:tr w:rsidR="00362423" w:rsidRPr="00774D2E" w14:paraId="3C296FD1" w14:textId="77777777" w:rsidTr="00196720">
        <w:trPr>
          <w:trHeight w:hRule="exact" w:val="397"/>
          <w:jc w:val="center"/>
        </w:trPr>
        <w:tc>
          <w:tcPr>
            <w:tcW w:w="0" w:type="auto"/>
            <w:noWrap/>
            <w:vAlign w:val="center"/>
            <w:hideMark/>
          </w:tcPr>
          <w:p w14:paraId="41327482" w14:textId="77777777" w:rsidR="00362423" w:rsidRPr="00774D2E" w:rsidRDefault="00362423" w:rsidP="00AB0198">
            <w:pPr>
              <w:jc w:val="both"/>
              <w:rPr>
                <w:sz w:val="16"/>
                <w:szCs w:val="16"/>
              </w:rPr>
            </w:pPr>
            <w:r w:rsidRPr="00774D2E">
              <w:rPr>
                <w:sz w:val="16"/>
                <w:szCs w:val="16"/>
              </w:rPr>
              <w:t>AC1</w:t>
            </w:r>
          </w:p>
        </w:tc>
        <w:tc>
          <w:tcPr>
            <w:tcW w:w="0" w:type="auto"/>
            <w:vAlign w:val="center"/>
            <w:hideMark/>
          </w:tcPr>
          <w:p w14:paraId="47AC6848" w14:textId="77777777" w:rsidR="00362423" w:rsidRPr="00774D2E" w:rsidRDefault="00362423" w:rsidP="00AB0198">
            <w:pPr>
              <w:jc w:val="both"/>
              <w:rPr>
                <w:sz w:val="16"/>
                <w:szCs w:val="16"/>
              </w:rPr>
            </w:pPr>
            <w:r w:rsidRPr="00774D2E">
              <w:rPr>
                <w:sz w:val="16"/>
                <w:szCs w:val="16"/>
              </w:rPr>
              <w:t>Accordo bonario</w:t>
            </w:r>
          </w:p>
        </w:tc>
      </w:tr>
      <w:tr w:rsidR="00362423" w:rsidRPr="00774D2E" w14:paraId="7EBC89EB" w14:textId="77777777" w:rsidTr="00196720">
        <w:trPr>
          <w:trHeight w:hRule="exact" w:val="397"/>
          <w:jc w:val="center"/>
        </w:trPr>
        <w:tc>
          <w:tcPr>
            <w:tcW w:w="0" w:type="auto"/>
            <w:noWrap/>
            <w:vAlign w:val="center"/>
            <w:hideMark/>
          </w:tcPr>
          <w:p w14:paraId="1CB380B7" w14:textId="77777777" w:rsidR="00362423" w:rsidRPr="00774D2E" w:rsidRDefault="00362423" w:rsidP="00AB0198">
            <w:pPr>
              <w:jc w:val="both"/>
              <w:rPr>
                <w:sz w:val="16"/>
                <w:szCs w:val="16"/>
              </w:rPr>
            </w:pPr>
            <w:r w:rsidRPr="00774D2E">
              <w:rPr>
                <w:sz w:val="16"/>
                <w:szCs w:val="16"/>
              </w:rPr>
              <w:t>IR1</w:t>
            </w:r>
          </w:p>
        </w:tc>
        <w:tc>
          <w:tcPr>
            <w:tcW w:w="0" w:type="auto"/>
            <w:vAlign w:val="center"/>
            <w:hideMark/>
          </w:tcPr>
          <w:p w14:paraId="2D5DB384" w14:textId="77777777" w:rsidR="00362423" w:rsidRPr="00774D2E" w:rsidRDefault="00362423" w:rsidP="00AB0198">
            <w:pPr>
              <w:jc w:val="both"/>
              <w:rPr>
                <w:sz w:val="16"/>
                <w:szCs w:val="16"/>
              </w:rPr>
            </w:pPr>
            <w:r w:rsidRPr="00774D2E">
              <w:rPr>
                <w:sz w:val="16"/>
                <w:szCs w:val="16"/>
              </w:rPr>
              <w:t>Istanza di recesso</w:t>
            </w:r>
          </w:p>
        </w:tc>
      </w:tr>
      <w:tr w:rsidR="00362423" w:rsidRPr="00C742EA" w14:paraId="0840CBC5" w14:textId="77777777" w:rsidTr="00196720">
        <w:trPr>
          <w:trHeight w:hRule="exact" w:val="397"/>
          <w:jc w:val="center"/>
        </w:trPr>
        <w:tc>
          <w:tcPr>
            <w:tcW w:w="0" w:type="auto"/>
            <w:noWrap/>
            <w:vAlign w:val="center"/>
          </w:tcPr>
          <w:p w14:paraId="2203FAB4" w14:textId="77777777" w:rsidR="00362423" w:rsidRPr="00774D2E" w:rsidRDefault="00362423" w:rsidP="00AB0198">
            <w:pPr>
              <w:jc w:val="both"/>
              <w:rPr>
                <w:sz w:val="16"/>
                <w:szCs w:val="16"/>
              </w:rPr>
            </w:pPr>
            <w:r>
              <w:rPr>
                <w:sz w:val="16"/>
                <w:szCs w:val="16"/>
              </w:rPr>
              <w:t>S4</w:t>
            </w:r>
          </w:p>
        </w:tc>
        <w:tc>
          <w:tcPr>
            <w:tcW w:w="0" w:type="auto"/>
            <w:vAlign w:val="center"/>
          </w:tcPr>
          <w:p w14:paraId="0DB58876" w14:textId="77777777" w:rsidR="00362423" w:rsidRPr="00774D2E" w:rsidRDefault="00362423" w:rsidP="00AB0198">
            <w:pPr>
              <w:jc w:val="both"/>
              <w:rPr>
                <w:sz w:val="16"/>
                <w:szCs w:val="16"/>
              </w:rPr>
            </w:pPr>
            <w:r w:rsidRPr="005603D7">
              <w:rPr>
                <w:sz w:val="16"/>
                <w:szCs w:val="16"/>
              </w:rPr>
              <w:t>Costituzione della società di scopo</w:t>
            </w:r>
          </w:p>
        </w:tc>
      </w:tr>
    </w:tbl>
    <w:p w14:paraId="7545C454" w14:textId="77777777" w:rsidR="00162683" w:rsidRDefault="00162683" w:rsidP="00AB0198">
      <w:pPr>
        <w:pStyle w:val="Paragrafoelenco"/>
        <w:ind w:left="1440"/>
        <w:jc w:val="both"/>
        <w:rPr>
          <w:b/>
          <w:bCs/>
          <w:lang w:val="it-IT"/>
        </w:rPr>
      </w:pPr>
    </w:p>
    <w:p w14:paraId="4FC191E0" w14:textId="4A9D8D6C" w:rsidR="003854F7" w:rsidRDefault="00592A5A" w:rsidP="007D0CAC">
      <w:pPr>
        <w:pStyle w:val="Paragrafoelenco"/>
        <w:ind w:left="1440"/>
        <w:jc w:val="both"/>
        <w:rPr>
          <w:lang w:val="it-IT"/>
        </w:rPr>
      </w:pPr>
      <w:r w:rsidRPr="00592A5A">
        <w:rPr>
          <w:lang w:val="it-IT"/>
        </w:rPr>
        <w:t>L’utente</w:t>
      </w:r>
      <w:r>
        <w:rPr>
          <w:lang w:val="it-IT"/>
        </w:rPr>
        <w:t xml:space="preserve"> è chiamato ad utilizzare la scheda di riferimento </w:t>
      </w:r>
      <w:r w:rsidR="00B1676A">
        <w:rPr>
          <w:lang w:val="it-IT"/>
        </w:rPr>
        <w:t>de</w:t>
      </w:r>
      <w:r>
        <w:rPr>
          <w:lang w:val="it-IT"/>
        </w:rPr>
        <w:t>ll’Evento</w:t>
      </w:r>
      <w:r w:rsidR="00B1676A">
        <w:rPr>
          <w:lang w:val="it-IT"/>
        </w:rPr>
        <w:t>,</w:t>
      </w:r>
      <w:r>
        <w:rPr>
          <w:lang w:val="it-IT"/>
        </w:rPr>
        <w:t xml:space="preserve"> che si è verificato nel corso della fase esecutiva. Si precisa che per le </w:t>
      </w:r>
      <w:r w:rsidR="00B1676A">
        <w:rPr>
          <w:lang w:val="it-IT"/>
        </w:rPr>
        <w:t>s</w:t>
      </w:r>
      <w:r>
        <w:rPr>
          <w:lang w:val="it-IT"/>
        </w:rPr>
        <w:t>chede di Modifica contrattuale, il sistema chiederà all’utente</w:t>
      </w:r>
      <w:r w:rsidR="00A94A31">
        <w:rPr>
          <w:lang w:val="it-IT"/>
        </w:rPr>
        <w:t xml:space="preserve"> ove previsto</w:t>
      </w:r>
      <w:r>
        <w:rPr>
          <w:lang w:val="it-IT"/>
        </w:rPr>
        <w:t xml:space="preserve"> la compilazione dei relativi </w:t>
      </w:r>
      <w:proofErr w:type="spellStart"/>
      <w:r>
        <w:rPr>
          <w:lang w:val="it-IT"/>
        </w:rPr>
        <w:t>Eforms</w:t>
      </w:r>
      <w:proofErr w:type="spellEnd"/>
      <w:r w:rsidR="00B1676A">
        <w:rPr>
          <w:lang w:val="it-IT"/>
        </w:rPr>
        <w:t xml:space="preserve">, </w:t>
      </w:r>
      <w:r>
        <w:rPr>
          <w:lang w:val="it-IT"/>
        </w:rPr>
        <w:t>per l’assolvimento degli obblighi di pubblicità legale.</w:t>
      </w:r>
    </w:p>
    <w:p w14:paraId="5F4E3299" w14:textId="77777777" w:rsidR="007D0CAC" w:rsidRPr="00A20EC6" w:rsidRDefault="007D0CAC" w:rsidP="007D0CAC">
      <w:pPr>
        <w:pStyle w:val="Paragrafoelenco"/>
        <w:ind w:left="1440"/>
        <w:jc w:val="both"/>
        <w:rPr>
          <w:lang w:val="it-IT"/>
        </w:rPr>
      </w:pPr>
    </w:p>
    <w:p w14:paraId="0805D8BC" w14:textId="026BBA19" w:rsidR="003854F7" w:rsidRDefault="003854F7" w:rsidP="00AB0198">
      <w:pPr>
        <w:pStyle w:val="Paragrafoelenco"/>
        <w:numPr>
          <w:ilvl w:val="1"/>
          <w:numId w:val="1"/>
        </w:numPr>
        <w:jc w:val="both"/>
        <w:rPr>
          <w:b/>
          <w:bCs/>
          <w:lang w:val="it-IT"/>
        </w:rPr>
      </w:pPr>
      <w:r>
        <w:rPr>
          <w:b/>
          <w:bCs/>
          <w:lang w:val="it-IT"/>
        </w:rPr>
        <w:t xml:space="preserve">Quali sono gli </w:t>
      </w:r>
      <w:proofErr w:type="spellStart"/>
      <w:r>
        <w:rPr>
          <w:b/>
          <w:bCs/>
          <w:lang w:val="it-IT"/>
        </w:rPr>
        <w:t>Eforms</w:t>
      </w:r>
      <w:proofErr w:type="spellEnd"/>
      <w:r>
        <w:rPr>
          <w:b/>
          <w:bCs/>
          <w:lang w:val="it-IT"/>
        </w:rPr>
        <w:t xml:space="preserve"> che gestisce la piattaforma?</w:t>
      </w:r>
    </w:p>
    <w:p w14:paraId="1BFDA17A" w14:textId="1667F4A2" w:rsidR="007013C5" w:rsidRDefault="003854F7" w:rsidP="00C7117B">
      <w:pPr>
        <w:pStyle w:val="Paragrafoelenco"/>
        <w:ind w:left="1440"/>
        <w:jc w:val="both"/>
        <w:rPr>
          <w:strike/>
          <w:lang w:val="it-IT"/>
        </w:rPr>
      </w:pPr>
      <w:r w:rsidRPr="003854F7">
        <w:rPr>
          <w:lang w:val="it-IT"/>
        </w:rPr>
        <w:t>In piattaforma</w:t>
      </w:r>
      <w:r>
        <w:rPr>
          <w:lang w:val="it-IT"/>
        </w:rPr>
        <w:t xml:space="preserve"> s</w:t>
      </w:r>
      <w:r w:rsidR="00FD32C2">
        <w:rPr>
          <w:lang w:val="it-IT"/>
        </w:rPr>
        <w:t>aranno</w:t>
      </w:r>
      <w:r>
        <w:rPr>
          <w:lang w:val="it-IT"/>
        </w:rPr>
        <w:t xml:space="preserve"> disponibili tutti gli </w:t>
      </w:r>
      <w:proofErr w:type="spellStart"/>
      <w:r>
        <w:rPr>
          <w:lang w:val="it-IT"/>
        </w:rPr>
        <w:t>Eforms</w:t>
      </w:r>
      <w:proofErr w:type="spellEnd"/>
      <w:r>
        <w:rPr>
          <w:lang w:val="it-IT"/>
        </w:rPr>
        <w:t xml:space="preserve"> relativi alla fase esecutiva, nello specifico potranno essere utilizzati gli </w:t>
      </w:r>
      <w:proofErr w:type="spellStart"/>
      <w:r>
        <w:rPr>
          <w:lang w:val="it-IT"/>
        </w:rPr>
        <w:t>Eforms</w:t>
      </w:r>
      <w:proofErr w:type="spellEnd"/>
      <w:r>
        <w:rPr>
          <w:lang w:val="it-IT"/>
        </w:rPr>
        <w:t xml:space="preserve"> 38-39-40. </w:t>
      </w:r>
    </w:p>
    <w:p w14:paraId="5A2FAE1D" w14:textId="77777777" w:rsidR="00C742EA" w:rsidRPr="000D0390" w:rsidRDefault="00C742EA" w:rsidP="00C7117B">
      <w:pPr>
        <w:pStyle w:val="Paragrafoelenco"/>
        <w:ind w:left="1440"/>
        <w:jc w:val="both"/>
        <w:rPr>
          <w:strike/>
          <w:lang w:val="it-IT"/>
        </w:rPr>
      </w:pPr>
    </w:p>
    <w:p w14:paraId="791A2BA5" w14:textId="4C96B417" w:rsidR="00162683" w:rsidRDefault="00162683" w:rsidP="00AB0198">
      <w:pPr>
        <w:pStyle w:val="Paragrafoelenco"/>
        <w:numPr>
          <w:ilvl w:val="1"/>
          <w:numId w:val="1"/>
        </w:numPr>
        <w:jc w:val="both"/>
        <w:rPr>
          <w:b/>
          <w:bCs/>
          <w:lang w:val="it-IT"/>
        </w:rPr>
      </w:pPr>
      <w:r>
        <w:rPr>
          <w:b/>
          <w:bCs/>
          <w:lang w:val="it-IT"/>
        </w:rPr>
        <w:t>C</w:t>
      </w:r>
      <w:r w:rsidRPr="00EA1B3F">
        <w:rPr>
          <w:b/>
          <w:bCs/>
          <w:lang w:val="it-IT"/>
        </w:rPr>
        <w:t>o</w:t>
      </w:r>
      <w:r>
        <w:rPr>
          <w:b/>
          <w:bCs/>
          <w:lang w:val="it-IT"/>
        </w:rPr>
        <w:t>me avviene la trasmissione dei dati ad ANAC?</w:t>
      </w:r>
    </w:p>
    <w:p w14:paraId="36E1C6C1" w14:textId="463634FB" w:rsidR="00D90EB7" w:rsidRDefault="00816915" w:rsidP="0041129E">
      <w:pPr>
        <w:ind w:left="1440"/>
        <w:jc w:val="both"/>
        <w:rPr>
          <w:lang w:val="it-IT"/>
        </w:rPr>
      </w:pPr>
      <w:r>
        <w:rPr>
          <w:lang w:val="it-IT"/>
        </w:rPr>
        <w:t>Attraverso il</w:t>
      </w:r>
      <w:r w:rsidR="00162683">
        <w:rPr>
          <w:lang w:val="it-IT"/>
        </w:rPr>
        <w:t xml:space="preserve"> sistema di interoperabilità con la BD</w:t>
      </w:r>
      <w:r w:rsidR="003854F7">
        <w:rPr>
          <w:lang w:val="it-IT"/>
        </w:rPr>
        <w:t>N</w:t>
      </w:r>
      <w:r w:rsidR="00162683">
        <w:rPr>
          <w:lang w:val="it-IT"/>
        </w:rPr>
        <w:t>CP di ANAC</w:t>
      </w:r>
      <w:r w:rsidR="0054612D">
        <w:rPr>
          <w:lang w:val="it-IT"/>
        </w:rPr>
        <w:t xml:space="preserve">, </w:t>
      </w:r>
      <w:r w:rsidR="00162683">
        <w:rPr>
          <w:lang w:val="it-IT"/>
        </w:rPr>
        <w:t>i dati inseriti all’interno della PECP vengono automaticamente trasmessi</w:t>
      </w:r>
      <w:r w:rsidR="00962C16">
        <w:rPr>
          <w:lang w:val="it-IT"/>
        </w:rPr>
        <w:t>. L’utente attraverso le funz</w:t>
      </w:r>
      <w:r w:rsidR="00921106">
        <w:rPr>
          <w:lang w:val="it-IT"/>
        </w:rPr>
        <w:t xml:space="preserve">ionalità </w:t>
      </w:r>
      <w:r w:rsidR="00986315">
        <w:rPr>
          <w:lang w:val="it-IT"/>
        </w:rPr>
        <w:t xml:space="preserve">CREA- </w:t>
      </w:r>
      <w:r w:rsidR="00055EB7">
        <w:rPr>
          <w:lang w:val="it-IT"/>
        </w:rPr>
        <w:t xml:space="preserve">MODIFICA </w:t>
      </w:r>
      <w:r w:rsidR="007B1F3E">
        <w:rPr>
          <w:lang w:val="it-IT"/>
        </w:rPr>
        <w:t>–</w:t>
      </w:r>
      <w:r w:rsidR="00055EB7">
        <w:rPr>
          <w:lang w:val="it-IT"/>
        </w:rPr>
        <w:t xml:space="preserve"> </w:t>
      </w:r>
      <w:r w:rsidR="007B1F3E">
        <w:rPr>
          <w:lang w:val="it-IT"/>
        </w:rPr>
        <w:t>CANCELLA -</w:t>
      </w:r>
      <w:r w:rsidR="006F4C5B">
        <w:rPr>
          <w:lang w:val="it-IT"/>
        </w:rPr>
        <w:t>VERIFICA</w:t>
      </w:r>
      <w:r w:rsidR="002E1816">
        <w:rPr>
          <w:lang w:val="it-IT"/>
        </w:rPr>
        <w:t xml:space="preserve"> - CONFERMA</w:t>
      </w:r>
      <w:r w:rsidR="006F4C5B">
        <w:rPr>
          <w:lang w:val="it-IT"/>
        </w:rPr>
        <w:t xml:space="preserve"> gestisce l’invio dei dati ad ANAC. Il tasto </w:t>
      </w:r>
      <w:r w:rsidR="002E1816">
        <w:rPr>
          <w:lang w:val="it-IT"/>
        </w:rPr>
        <w:t xml:space="preserve">CONFERMA </w:t>
      </w:r>
      <w:r w:rsidR="00956893">
        <w:rPr>
          <w:lang w:val="it-IT"/>
        </w:rPr>
        <w:t xml:space="preserve">perfeziona le schede trasmesse ad ANAC. </w:t>
      </w:r>
      <w:r w:rsidR="00956893" w:rsidRPr="00C737B7">
        <w:rPr>
          <w:u w:val="single"/>
          <w:lang w:val="it-IT"/>
        </w:rPr>
        <w:t xml:space="preserve">Dopo </w:t>
      </w:r>
      <w:r w:rsidR="00197865" w:rsidRPr="00C737B7">
        <w:rPr>
          <w:u w:val="single"/>
          <w:lang w:val="it-IT"/>
        </w:rPr>
        <w:t>tale azione</w:t>
      </w:r>
      <w:r w:rsidR="00956893" w:rsidRPr="00C737B7">
        <w:rPr>
          <w:u w:val="single"/>
          <w:lang w:val="it-IT"/>
        </w:rPr>
        <w:t xml:space="preserve"> non sarà più possibile </w:t>
      </w:r>
      <w:r w:rsidR="00197865" w:rsidRPr="00C737B7">
        <w:rPr>
          <w:u w:val="single"/>
          <w:lang w:val="it-IT"/>
        </w:rPr>
        <w:t>modificare</w:t>
      </w:r>
      <w:r w:rsidR="00AC5829" w:rsidRPr="00C737B7">
        <w:rPr>
          <w:u w:val="single"/>
          <w:lang w:val="it-IT"/>
        </w:rPr>
        <w:t>/cancellare</w:t>
      </w:r>
      <w:r w:rsidR="00197865" w:rsidRPr="00C737B7">
        <w:rPr>
          <w:u w:val="single"/>
          <w:lang w:val="it-IT"/>
        </w:rPr>
        <w:t xml:space="preserve"> i dati comunicati.</w:t>
      </w:r>
      <w:r w:rsidR="00197865">
        <w:rPr>
          <w:lang w:val="it-IT"/>
        </w:rPr>
        <w:t xml:space="preserve"> </w:t>
      </w:r>
    </w:p>
    <w:p w14:paraId="1297402C" w14:textId="6FAFECB8" w:rsidR="008C1A75" w:rsidRDefault="00CC22BC" w:rsidP="00CC22BC">
      <w:pPr>
        <w:pStyle w:val="Paragrafoelenco"/>
        <w:numPr>
          <w:ilvl w:val="1"/>
          <w:numId w:val="1"/>
        </w:numPr>
        <w:jc w:val="both"/>
        <w:rPr>
          <w:b/>
          <w:bCs/>
          <w:lang w:val="it-IT"/>
        </w:rPr>
      </w:pPr>
      <w:r w:rsidRPr="00CC22BC">
        <w:rPr>
          <w:b/>
          <w:bCs/>
          <w:lang w:val="it-IT"/>
        </w:rPr>
        <w:t>Cosa devo comunicare per un appalto relativo alla scheda AD5?</w:t>
      </w:r>
    </w:p>
    <w:p w14:paraId="2E821F07" w14:textId="2AB89184" w:rsidR="008C1A75" w:rsidRDefault="00EE7A5A" w:rsidP="00C7117B">
      <w:pPr>
        <w:ind w:left="1440"/>
        <w:jc w:val="both"/>
        <w:rPr>
          <w:lang w:val="it-IT"/>
        </w:rPr>
      </w:pPr>
      <w:r>
        <w:rPr>
          <w:lang w:val="it-IT"/>
        </w:rPr>
        <w:t>Per la tipologia di procedure d’appalto svolte attraverso l’utilizzo della Scheda AD5</w:t>
      </w:r>
      <w:r w:rsidR="00067A55">
        <w:rPr>
          <w:lang w:val="it-IT"/>
        </w:rPr>
        <w:t>, Anac richiede l’invio della sola scheda CO2, disponibile</w:t>
      </w:r>
      <w:r>
        <w:rPr>
          <w:lang w:val="it-IT"/>
        </w:rPr>
        <w:t xml:space="preserve"> sulla PECP</w:t>
      </w:r>
      <w:r w:rsidR="00067A55">
        <w:rPr>
          <w:lang w:val="it-IT"/>
        </w:rPr>
        <w:t xml:space="preserve">. </w:t>
      </w:r>
      <w:r>
        <w:rPr>
          <w:lang w:val="it-IT"/>
        </w:rPr>
        <w:t xml:space="preserve"> </w:t>
      </w:r>
    </w:p>
    <w:p w14:paraId="6FC54D38" w14:textId="77777777" w:rsidR="00382D1B" w:rsidRDefault="00382D1B" w:rsidP="00382D1B">
      <w:pPr>
        <w:pStyle w:val="Paragrafoelenco"/>
        <w:numPr>
          <w:ilvl w:val="1"/>
          <w:numId w:val="1"/>
        </w:numPr>
        <w:jc w:val="both"/>
        <w:rPr>
          <w:b/>
          <w:bCs/>
          <w:lang w:val="it-IT"/>
        </w:rPr>
      </w:pPr>
      <w:r w:rsidRPr="00CC22BC">
        <w:rPr>
          <w:b/>
          <w:bCs/>
          <w:lang w:val="it-IT"/>
        </w:rPr>
        <w:t>Cosa devo comunicare per un appalto relativo alla scheda AD5?</w:t>
      </w:r>
    </w:p>
    <w:p w14:paraId="4E27AB94" w14:textId="434443F1" w:rsidR="00D73AD0" w:rsidRDefault="00382D1B" w:rsidP="00FB0D4C">
      <w:pPr>
        <w:ind w:left="1440"/>
        <w:jc w:val="both"/>
        <w:rPr>
          <w:lang w:val="it-IT"/>
        </w:rPr>
      </w:pPr>
      <w:r>
        <w:rPr>
          <w:lang w:val="it-IT"/>
        </w:rPr>
        <w:t xml:space="preserve">Per la tipologia di procedure d’appalto svolte attraverso l’utilizzo della Scheda AD5, Anac richiede l’invio della sola scheda CO2, disponibile sulla PECP.  </w:t>
      </w:r>
    </w:p>
    <w:p w14:paraId="3F90FE2E" w14:textId="77777777" w:rsidR="00D73AD0" w:rsidRPr="00C44DFF" w:rsidRDefault="00D73AD0" w:rsidP="00C44DFF">
      <w:pPr>
        <w:pStyle w:val="Paragrafoelenco"/>
        <w:numPr>
          <w:ilvl w:val="1"/>
          <w:numId w:val="1"/>
        </w:numPr>
        <w:jc w:val="both"/>
        <w:rPr>
          <w:b/>
          <w:bCs/>
          <w:lang w:val="it-IT"/>
        </w:rPr>
      </w:pPr>
      <w:r w:rsidRPr="00C44DFF">
        <w:rPr>
          <w:b/>
          <w:bCs/>
          <w:lang w:val="it-IT"/>
        </w:rPr>
        <w:t>Devono essere comunicati i dati sugli affidamenti in-house?</w:t>
      </w:r>
    </w:p>
    <w:p w14:paraId="46EEC0F1" w14:textId="790605FA" w:rsidR="00196223" w:rsidRDefault="00D73AD0" w:rsidP="00FB0D4C">
      <w:pPr>
        <w:ind w:left="1440"/>
        <w:jc w:val="both"/>
        <w:rPr>
          <w:lang w:val="it-IT"/>
        </w:rPr>
      </w:pPr>
      <w:r w:rsidRPr="00D73AD0">
        <w:rPr>
          <w:lang w:val="it-IT"/>
        </w:rPr>
        <w:t>Sì. Si ricorda</w:t>
      </w:r>
      <w:r w:rsidR="00A36155">
        <w:rPr>
          <w:lang w:val="it-IT"/>
        </w:rPr>
        <w:t xml:space="preserve"> che</w:t>
      </w:r>
      <w:r w:rsidRPr="00D73AD0">
        <w:rPr>
          <w:lang w:val="it-IT"/>
        </w:rPr>
        <w:t>,</w:t>
      </w:r>
      <w:r w:rsidR="00C44DFF">
        <w:rPr>
          <w:lang w:val="it-IT"/>
        </w:rPr>
        <w:t xml:space="preserve"> come anche comunicato da ANAC nelle FAQ B10 e B11</w:t>
      </w:r>
      <w:r w:rsidR="00A36155">
        <w:rPr>
          <w:lang w:val="it-IT"/>
        </w:rPr>
        <w:t xml:space="preserve">, anche gli affidamenti in-house devono essere </w:t>
      </w:r>
      <w:r w:rsidR="00FB0D4C">
        <w:rPr>
          <w:lang w:val="it-IT"/>
        </w:rPr>
        <w:t>gestiti attraverso le piattaforme certificate. La PECP permette quindi la trasmissione dei dati relativi alla fase esecutiva anche per gli affidamenti in-house.</w:t>
      </w:r>
    </w:p>
    <w:p w14:paraId="4DA88708" w14:textId="607EF63D" w:rsidR="00570FE8" w:rsidRPr="00570FE8" w:rsidRDefault="00570FE8" w:rsidP="00570FE8">
      <w:pPr>
        <w:pStyle w:val="Paragrafoelenco"/>
        <w:numPr>
          <w:ilvl w:val="1"/>
          <w:numId w:val="1"/>
        </w:numPr>
        <w:jc w:val="both"/>
        <w:rPr>
          <w:b/>
          <w:bCs/>
          <w:lang w:val="it-IT"/>
        </w:rPr>
      </w:pPr>
      <w:bookmarkStart w:id="0" w:name="_Hlk159487573"/>
      <w:r w:rsidRPr="00570FE8">
        <w:rPr>
          <w:b/>
          <w:bCs/>
          <w:lang w:val="it-IT"/>
        </w:rPr>
        <w:t>Se dopo aver confermato la scheda</w:t>
      </w:r>
      <w:r w:rsidR="00D340C5">
        <w:rPr>
          <w:b/>
          <w:bCs/>
          <w:lang w:val="it-IT"/>
        </w:rPr>
        <w:t xml:space="preserve"> (Fasi/Eventi)</w:t>
      </w:r>
      <w:r w:rsidRPr="00570FE8">
        <w:rPr>
          <w:b/>
          <w:bCs/>
          <w:lang w:val="it-IT"/>
        </w:rPr>
        <w:t xml:space="preserve"> mi viene restituito un messaggio di errore </w:t>
      </w:r>
      <w:r w:rsidR="005E02CC">
        <w:rPr>
          <w:b/>
          <w:bCs/>
          <w:lang w:val="it-IT"/>
        </w:rPr>
        <w:t xml:space="preserve">in relazione a un dato non correttamente inserito, </w:t>
      </w:r>
      <w:r w:rsidRPr="00570FE8">
        <w:rPr>
          <w:b/>
          <w:bCs/>
          <w:lang w:val="it-IT"/>
        </w:rPr>
        <w:t>cosa devo fare per modificare?</w:t>
      </w:r>
    </w:p>
    <w:p w14:paraId="63D802C0" w14:textId="77777777" w:rsidR="00697FAF" w:rsidRDefault="00697FAF" w:rsidP="007F3FA4">
      <w:pPr>
        <w:pStyle w:val="Paragrafoelenco"/>
        <w:ind w:left="1440"/>
        <w:rPr>
          <w:lang w:val="it-IT"/>
        </w:rPr>
      </w:pPr>
    </w:p>
    <w:p w14:paraId="3AF31F4E" w14:textId="2032DA52" w:rsidR="003E0680" w:rsidRDefault="00607181" w:rsidP="00D90EB7">
      <w:pPr>
        <w:pStyle w:val="Paragrafoelenco"/>
        <w:ind w:left="1440"/>
        <w:jc w:val="both"/>
        <w:rPr>
          <w:lang w:val="it-IT"/>
        </w:rPr>
      </w:pPr>
      <w:r>
        <w:rPr>
          <w:lang w:val="it-IT"/>
        </w:rPr>
        <w:t>È</w:t>
      </w:r>
      <w:r w:rsidR="00D13358" w:rsidRPr="00D13358">
        <w:rPr>
          <w:lang w:val="it-IT"/>
        </w:rPr>
        <w:t xml:space="preserve"> necessario modificare la scheda sulla piattaforma cliccando sul pulsante Modifica </w:t>
      </w:r>
      <w:r w:rsidR="00D13358" w:rsidRPr="00F06A48">
        <w:rPr>
          <w:b/>
          <w:bCs/>
          <w:lang w:val="it-IT"/>
        </w:rPr>
        <w:t>(tasto verde)</w:t>
      </w:r>
      <w:r w:rsidR="00D13358" w:rsidRPr="00D13358">
        <w:rPr>
          <w:lang w:val="it-IT"/>
        </w:rPr>
        <w:t xml:space="preserve"> e poi, attraverso le azioni di ANAC cliccare sul tasto “Modifica” </w:t>
      </w:r>
      <w:r w:rsidR="00D13358" w:rsidRPr="00F06A48">
        <w:rPr>
          <w:b/>
          <w:bCs/>
          <w:lang w:val="it-IT"/>
        </w:rPr>
        <w:t>(tasto bianco),</w:t>
      </w:r>
      <w:r w:rsidR="00D13358" w:rsidRPr="00D13358">
        <w:rPr>
          <w:lang w:val="it-IT"/>
        </w:rPr>
        <w:t xml:space="preserve"> </w:t>
      </w:r>
      <w:r w:rsidR="00697FAF">
        <w:rPr>
          <w:lang w:val="it-IT"/>
        </w:rPr>
        <w:t xml:space="preserve">successivamente </w:t>
      </w:r>
      <w:r w:rsidR="00D13358" w:rsidRPr="00D13358">
        <w:rPr>
          <w:lang w:val="it-IT"/>
        </w:rPr>
        <w:t xml:space="preserve">alla correzione </w:t>
      </w:r>
      <w:r w:rsidR="00697FAF">
        <w:rPr>
          <w:lang w:val="it-IT"/>
        </w:rPr>
        <w:t xml:space="preserve">sarà visibile il tasto di </w:t>
      </w:r>
      <w:r w:rsidR="008D4D04">
        <w:rPr>
          <w:lang w:val="it-IT"/>
        </w:rPr>
        <w:t xml:space="preserve">“Conferma”, </w:t>
      </w:r>
      <w:r w:rsidR="00726635">
        <w:rPr>
          <w:lang w:val="it-IT"/>
        </w:rPr>
        <w:t xml:space="preserve">l’utente deve quindi </w:t>
      </w:r>
      <w:r w:rsidR="00D13358" w:rsidRPr="00D13358">
        <w:rPr>
          <w:lang w:val="it-IT"/>
        </w:rPr>
        <w:t xml:space="preserve">cliccare </w:t>
      </w:r>
      <w:r w:rsidR="00CC27CE">
        <w:rPr>
          <w:noProof/>
        </w:rPr>
        <mc:AlternateContent>
          <mc:Choice Requires="wps">
            <w:drawing>
              <wp:anchor distT="0" distB="0" distL="114300" distR="114300" simplePos="0" relativeHeight="251661312" behindDoc="0" locked="0" layoutInCell="1" allowOverlap="1" wp14:anchorId="1FEB0A6E" wp14:editId="3944F528">
                <wp:simplePos x="0" y="0"/>
                <wp:positionH relativeFrom="column">
                  <wp:posOffset>6864985</wp:posOffset>
                </wp:positionH>
                <wp:positionV relativeFrom="paragraph">
                  <wp:posOffset>401320</wp:posOffset>
                </wp:positionV>
                <wp:extent cx="343535" cy="189865"/>
                <wp:effectExtent l="0" t="0" r="18415" b="19685"/>
                <wp:wrapNone/>
                <wp:docPr id="967812621" name="Rectangle 3"/>
                <wp:cNvGraphicFramePr/>
                <a:graphic xmlns:a="http://schemas.openxmlformats.org/drawingml/2006/main">
                  <a:graphicData uri="http://schemas.microsoft.com/office/word/2010/wordprocessingShape">
                    <wps:wsp>
                      <wps:cNvSpPr/>
                      <wps:spPr>
                        <a:xfrm>
                          <a:off x="0" y="0"/>
                          <a:ext cx="343535" cy="189865"/>
                        </a:xfrm>
                        <a:prstGeom prst="rect">
                          <a:avLst/>
                        </a:prstGeom>
                        <a:noFill/>
                        <a:ln w="190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E67F1" id="Rectangle 3" o:spid="_x0000_s1026" style="position:absolute;margin-left:540.55pt;margin-top:31.6pt;width:27.05pt;height:14.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FA1hAIAAGgFAAAOAAAAZHJzL2Uyb0RvYy54bWysVE1v2zAMvQ/YfxB0X22nSdcGdYqgRYYB&#10;RVu0HXpWZCkWIIuapMTJfv0o+SNBV+wwLAeFMslH8onk9c2+0WQnnFdgSlqc5ZQIw6FSZlPSH6+r&#10;L5eU+MBMxTQYUdKD8PRm8fnTdWvnYgI16Eo4giDGz1tb0joEO88yz2vRMH8GVhhUSnANC3h1m6xy&#10;rEX0RmeTPL/IWnCVdcCF9/j1rlPSRcKXUvDwKKUXgeiSYm4hnS6d63hmi2s23zhma8X7NNg/ZNEw&#10;ZTDoCHXHAiNbp/6AahR34EGGMw5NBlIqLlINWE2Rv6vmpWZWpFqQHG9Hmvz/g+UPuxf75JCG1vq5&#10;RzFWsZeuif+YH9knsg4jWWIfCMeP59Pz2fmMEo6q4vLq8mIWycyOztb58E1AQ6JQUodvkShiu3sf&#10;OtPBJMYysFJap/fQhrQIepXP8uThQasqaqOdd5v1rXZkx/BJV6scf33gEzNMQxvM5lhUksJBi4ih&#10;zbOQRFVYxqSLEPtNjLCMc2FC0alqVokuWjE7CTZ4pJoTYESWmOWI3QMMlh3IgN0x0NtHV5HadXTu&#10;S/+b8+iRIoMJo3OjDLiPKtNYVR+5sx9I6qiJLK2hOjw54qAbFm/5SuEL3jMfnpjD6cA5wokPj3hI&#10;DfhS0EuU1OB+ffQ92mPTopaSFqetpP7nljlBif5usJ2viuk0jme6TGdfJ3hxp5r1qcZsm1vA1y9w&#10;t1iexGgf9CBKB80bLoZljIoqZjjGLikPbrjchm4L4GrhYrlMZjiSloV782J5BI+sxg593b8xZ/s2&#10;Dtj/DzBMJpu/6+bONnoaWG4DSJVa/chrzzeOc2qcfvXEfXF6T1bHBbn4DQAA//8DAFBLAwQUAAYA&#10;CAAAACEAWNXju+AAAAALAQAADwAAAGRycy9kb3ducmV2LnhtbEyPwU7DMAyG70i8Q2QkbixNKrau&#10;NJ0ACSHQDjDGPWuytlrjVE3WlrfHO8HNv/zp9+diM7uOjXYIrUcFYpEAs1h502KtYP/1cpcBC1Gj&#10;0Z1Hq+DHBtiU11eFzo2f8NOOu1gzKsGQawVNjH3Oeaga63RY+N4i7Y5+cDpSHGpuBj1Rueu4TJIl&#10;d7pFutDo3j43tjrtzk7Bhz8defct5fvq6VWu3lw21eNWqdub+fEBWLRz/IPhok/qUJLTwZ/RBNZR&#10;TjIhiFWwTCWwCyHSe5oOCtapAF4W/P8P5S8AAAD//wMAUEsBAi0AFAAGAAgAAAAhALaDOJL+AAAA&#10;4QEAABMAAAAAAAAAAAAAAAAAAAAAAFtDb250ZW50X1R5cGVzXS54bWxQSwECLQAUAAYACAAAACEA&#10;OP0h/9YAAACUAQAACwAAAAAAAAAAAAAAAAAvAQAAX3JlbHMvLnJlbHNQSwECLQAUAAYACAAAACEA&#10;tIxQNYQCAABoBQAADgAAAAAAAAAAAAAAAAAuAgAAZHJzL2Uyb0RvYy54bWxQSwECLQAUAAYACAAA&#10;ACEAWNXju+AAAAALAQAADwAAAAAAAAAAAAAAAADeBAAAZHJzL2Rvd25yZXYueG1sUEsFBgAAAAAE&#10;AAQA8wAAAOsFAAAAAA==&#10;" filled="f" strokecolor="red" strokeweight="1.5pt"/>
            </w:pict>
          </mc:Fallback>
        </mc:AlternateContent>
      </w:r>
      <w:r w:rsidR="00726635">
        <w:rPr>
          <w:lang w:val="it-IT"/>
        </w:rPr>
        <w:t xml:space="preserve">sul tasto “Conferma” </w:t>
      </w:r>
      <w:r w:rsidR="008D4D04">
        <w:rPr>
          <w:lang w:val="it-IT"/>
        </w:rPr>
        <w:t>per</w:t>
      </w:r>
      <w:r w:rsidR="00726635">
        <w:rPr>
          <w:lang w:val="it-IT"/>
        </w:rPr>
        <w:t xml:space="preserve"> poter</w:t>
      </w:r>
      <w:r w:rsidR="008D4D04">
        <w:rPr>
          <w:lang w:val="it-IT"/>
        </w:rPr>
        <w:t xml:space="preserve"> trasmettere il </w:t>
      </w:r>
      <w:r w:rsidR="000B5086">
        <w:rPr>
          <w:lang w:val="it-IT"/>
        </w:rPr>
        <w:t xml:space="preserve">dato </w:t>
      </w:r>
      <w:r w:rsidR="00726635">
        <w:rPr>
          <w:lang w:val="it-IT"/>
        </w:rPr>
        <w:t xml:space="preserve">modificato </w:t>
      </w:r>
      <w:r w:rsidR="000B5086">
        <w:rPr>
          <w:lang w:val="it-IT"/>
        </w:rPr>
        <w:t>ad ANAC.</w:t>
      </w:r>
    </w:p>
    <w:p w14:paraId="3D367136" w14:textId="424A22EA" w:rsidR="000B5086" w:rsidRPr="000B5086" w:rsidRDefault="00CC27CE" w:rsidP="001217A0">
      <w:pPr>
        <w:rPr>
          <w:rFonts w:ascii="Times New Roman" w:eastAsia="Times New Roman" w:hAnsi="Times New Roman" w:cs="Times New Roman"/>
          <w:noProof/>
          <w:kern w:val="0"/>
          <w:sz w:val="24"/>
          <w:szCs w:val="24"/>
          <w:lang w:val="it-IT"/>
          <w14:ligatures w14:val="none"/>
        </w:rPr>
      </w:pPr>
      <w:r>
        <w:rPr>
          <w:noProof/>
        </w:rPr>
        <w:lastRenderedPageBreak/>
        <mc:AlternateContent>
          <mc:Choice Requires="wps">
            <w:drawing>
              <wp:anchor distT="0" distB="0" distL="114300" distR="114300" simplePos="0" relativeHeight="251665408" behindDoc="0" locked="0" layoutInCell="1" allowOverlap="1" wp14:anchorId="0EC46046" wp14:editId="23511227">
                <wp:simplePos x="0" y="0"/>
                <wp:positionH relativeFrom="column">
                  <wp:posOffset>6887210</wp:posOffset>
                </wp:positionH>
                <wp:positionV relativeFrom="paragraph">
                  <wp:posOffset>426720</wp:posOffset>
                </wp:positionV>
                <wp:extent cx="343535" cy="189865"/>
                <wp:effectExtent l="0" t="0" r="18415" b="19685"/>
                <wp:wrapNone/>
                <wp:docPr id="1770297119" name="Rectangle 3"/>
                <wp:cNvGraphicFramePr/>
                <a:graphic xmlns:a="http://schemas.openxmlformats.org/drawingml/2006/main">
                  <a:graphicData uri="http://schemas.microsoft.com/office/word/2010/wordprocessingShape">
                    <wps:wsp>
                      <wps:cNvSpPr/>
                      <wps:spPr>
                        <a:xfrm>
                          <a:off x="0" y="0"/>
                          <a:ext cx="343535" cy="189865"/>
                        </a:xfrm>
                        <a:prstGeom prst="rect">
                          <a:avLst/>
                        </a:prstGeom>
                        <a:noFill/>
                        <a:ln w="190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F8BABA" id="Rectangle 3" o:spid="_x0000_s1026" style="position:absolute;margin-left:542.3pt;margin-top:33.6pt;width:27.05pt;height:14.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FA1hAIAAGgFAAAOAAAAZHJzL2Uyb0RvYy54bWysVE1v2zAMvQ/YfxB0X22nSdcGdYqgRYYB&#10;RVu0HXpWZCkWIIuapMTJfv0o+SNBV+wwLAeFMslH8onk9c2+0WQnnFdgSlqc5ZQIw6FSZlPSH6+r&#10;L5eU+MBMxTQYUdKD8PRm8fnTdWvnYgI16Eo4giDGz1tb0joEO88yz2vRMH8GVhhUSnANC3h1m6xy&#10;rEX0RmeTPL/IWnCVdcCF9/j1rlPSRcKXUvDwKKUXgeiSYm4hnS6d63hmi2s23zhma8X7NNg/ZNEw&#10;ZTDoCHXHAiNbp/6AahR34EGGMw5NBlIqLlINWE2Rv6vmpWZWpFqQHG9Hmvz/g+UPuxf75JCG1vq5&#10;RzFWsZeuif+YH9knsg4jWWIfCMeP59Pz2fmMEo6q4vLq8mIWycyOztb58E1AQ6JQUodvkShiu3sf&#10;OtPBJMYysFJap/fQhrQIepXP8uThQasqaqOdd5v1rXZkx/BJV6scf33gEzNMQxvM5lhUksJBi4ih&#10;zbOQRFVYxqSLEPtNjLCMc2FC0alqVokuWjE7CTZ4pJoTYESWmOWI3QMMlh3IgN0x0NtHV5HadXTu&#10;S/+b8+iRIoMJo3OjDLiPKtNYVR+5sx9I6qiJLK2hOjw54qAbFm/5SuEL3jMfnpjD6cA5wokPj3hI&#10;DfhS0EuU1OB+ffQ92mPTopaSFqetpP7nljlBif5usJ2viuk0jme6TGdfJ3hxp5r1qcZsm1vA1y9w&#10;t1iexGgf9CBKB80bLoZljIoqZjjGLikPbrjchm4L4GrhYrlMZjiSloV782J5BI+sxg593b8xZ/s2&#10;Dtj/DzBMJpu/6+bONnoaWG4DSJVa/chrzzeOc2qcfvXEfXF6T1bHBbn4DQAA//8DAFBLAwQUAAYA&#10;CAAAACEAN3QgLN8AAAALAQAADwAAAGRycy9kb3ducmV2LnhtbEyPwU7DMBBE70j8g7VI3KgTg5I0&#10;xKkACSEQByj07sbbJKq9jmI3CX+Pe4LjaJ9m3labxRo24eh7RxLSVQIMqXG6p1bC99fzTQHMB0Va&#10;GUco4Qc9bOrLi0qV2s30idM2tCyWkC+VhC6EoeTcNx1a5VduQIq3gxutCjGOLdejmmO5NVwkScat&#10;6ikudGrApw6b4/ZkJXy444GbnRBv+eOLyF9tMbfTu5TXV8vDPbCAS/iD4awf1aGOTnt3Iu2ZiTkp&#10;7rLISshyAexMpLdFDmwvYZ2nwOuK//+h/gUAAP//AwBQSwECLQAUAAYACAAAACEAtoM4kv4AAADh&#10;AQAAEwAAAAAAAAAAAAAAAAAAAAAAW0NvbnRlbnRfVHlwZXNdLnhtbFBLAQItABQABgAIAAAAIQA4&#10;/SH/1gAAAJQBAAALAAAAAAAAAAAAAAAAAC8BAABfcmVscy8ucmVsc1BLAQItABQABgAIAAAAIQC0&#10;jFA1hAIAAGgFAAAOAAAAAAAAAAAAAAAAAC4CAABkcnMvZTJvRG9jLnhtbFBLAQItABQABgAIAAAA&#10;IQA3dCAs3wAAAAsBAAAPAAAAAAAAAAAAAAAAAN4EAABkcnMvZG93bnJldi54bWxQSwUGAAAAAAQA&#10;BADzAAAA6gUAAAAA&#10;" filled="f" strokecolor="red" strokeweight="1.5pt"/>
            </w:pict>
          </mc:Fallback>
        </mc:AlternateContent>
      </w:r>
    </w:p>
    <w:p w14:paraId="7F288539" w14:textId="28B287A8" w:rsidR="00726635" w:rsidRDefault="00726635" w:rsidP="001217A0">
      <w:pPr>
        <w:rPr>
          <w:rFonts w:ascii="Times New Roman" w:eastAsia="Times New Roman" w:hAnsi="Times New Roman" w:cs="Times New Roman"/>
          <w:noProof/>
          <w:kern w:val="0"/>
          <w:sz w:val="24"/>
          <w:szCs w:val="24"/>
          <w14:ligatures w14:val="none"/>
        </w:rPr>
      </w:pPr>
      <w:r>
        <w:rPr>
          <w:noProof/>
        </w:rPr>
        <mc:AlternateContent>
          <mc:Choice Requires="wps">
            <w:drawing>
              <wp:anchor distT="0" distB="0" distL="114300" distR="114300" simplePos="0" relativeHeight="251663360" behindDoc="0" locked="0" layoutInCell="1" allowOverlap="1" wp14:anchorId="2C142735" wp14:editId="4D778926">
                <wp:simplePos x="0" y="0"/>
                <wp:positionH relativeFrom="column">
                  <wp:posOffset>5266055</wp:posOffset>
                </wp:positionH>
                <wp:positionV relativeFrom="paragraph">
                  <wp:posOffset>588010</wp:posOffset>
                </wp:positionV>
                <wp:extent cx="343535" cy="189865"/>
                <wp:effectExtent l="0" t="0" r="18415" b="19685"/>
                <wp:wrapNone/>
                <wp:docPr id="2049397890" name="Rectangle 3"/>
                <wp:cNvGraphicFramePr/>
                <a:graphic xmlns:a="http://schemas.openxmlformats.org/drawingml/2006/main">
                  <a:graphicData uri="http://schemas.microsoft.com/office/word/2010/wordprocessingShape">
                    <wps:wsp>
                      <wps:cNvSpPr/>
                      <wps:spPr>
                        <a:xfrm>
                          <a:off x="0" y="0"/>
                          <a:ext cx="343535" cy="189865"/>
                        </a:xfrm>
                        <a:prstGeom prst="rect">
                          <a:avLst/>
                        </a:prstGeom>
                        <a:noFill/>
                        <a:ln w="190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969FDC" id="Rectangle 3" o:spid="_x0000_s1026" style="position:absolute;margin-left:414.65pt;margin-top:46.3pt;width:27.05pt;height:14.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FA1hAIAAGgFAAAOAAAAZHJzL2Uyb0RvYy54bWysVE1v2zAMvQ/YfxB0X22nSdcGdYqgRYYB&#10;RVu0HXpWZCkWIIuapMTJfv0o+SNBV+wwLAeFMslH8onk9c2+0WQnnFdgSlqc5ZQIw6FSZlPSH6+r&#10;L5eU+MBMxTQYUdKD8PRm8fnTdWvnYgI16Eo4giDGz1tb0joEO88yz2vRMH8GVhhUSnANC3h1m6xy&#10;rEX0RmeTPL/IWnCVdcCF9/j1rlPSRcKXUvDwKKUXgeiSYm4hnS6d63hmi2s23zhma8X7NNg/ZNEw&#10;ZTDoCHXHAiNbp/6AahR34EGGMw5NBlIqLlINWE2Rv6vmpWZWpFqQHG9Hmvz/g+UPuxf75JCG1vq5&#10;RzFWsZeuif+YH9knsg4jWWIfCMeP59Pz2fmMEo6q4vLq8mIWycyOztb58E1AQ6JQUodvkShiu3sf&#10;OtPBJMYysFJap/fQhrQIepXP8uThQasqaqOdd5v1rXZkx/BJV6scf33gEzNMQxvM5lhUksJBi4ih&#10;zbOQRFVYxqSLEPtNjLCMc2FC0alqVokuWjE7CTZ4pJoTYESWmOWI3QMMlh3IgN0x0NtHV5HadXTu&#10;S/+b8+iRIoMJo3OjDLiPKtNYVR+5sx9I6qiJLK2hOjw54qAbFm/5SuEL3jMfnpjD6cA5wokPj3hI&#10;DfhS0EuU1OB+ffQ92mPTopaSFqetpP7nljlBif5usJ2viuk0jme6TGdfJ3hxp5r1qcZsm1vA1y9w&#10;t1iexGgf9CBKB80bLoZljIoqZjjGLikPbrjchm4L4GrhYrlMZjiSloV782J5BI+sxg593b8xZ/s2&#10;Dtj/DzBMJpu/6+bONnoaWG4DSJVa/chrzzeOc2qcfvXEfXF6T1bHBbn4DQAA//8DAFBLAwQUAAYA&#10;CAAAACEAwol6vt8AAAAKAQAADwAAAGRycy9kb3ducmV2LnhtbEyPwU7DMBBE70j8g7VI3KiDC60b&#10;4lSAhBAVB2jL3Y23SVR7HcVuEv4ec4Ljap5m3hbryVk2YB9aTwpuZxkwpMqblmoF+93LjQQWoiaj&#10;rSdU8I0B1uXlRaFz40f6xGEba5ZKKORaQRNjl3MeqgadDjPfIaXs6HunYzr7mptej6ncWS6ybMGd&#10;biktNLrD5war0/bsFHz405HbLyE2y6dXsXxzcqyHd6Wur6bHB2ARp/gHw69+UocyOR38mUxgVoEU&#10;q3lCFazEAlgCpJzfATskUoh74GXB/79Q/gAAAP//AwBQSwECLQAUAAYACAAAACEAtoM4kv4AAADh&#10;AQAAEwAAAAAAAAAAAAAAAAAAAAAAW0NvbnRlbnRfVHlwZXNdLnhtbFBLAQItABQABgAIAAAAIQA4&#10;/SH/1gAAAJQBAAALAAAAAAAAAAAAAAAAAC8BAABfcmVscy8ucmVsc1BLAQItABQABgAIAAAAIQC0&#10;jFA1hAIAAGgFAAAOAAAAAAAAAAAAAAAAAC4CAABkcnMvZTJvRG9jLnhtbFBLAQItABQABgAIAAAA&#10;IQDCiXq+3wAAAAoBAAAPAAAAAAAAAAAAAAAAAN4EAABkcnMvZG93bnJldi54bWxQSwUGAAAAAAQA&#10;BADzAAAA6gUAAAAA&#10;" filled="f" strokecolor="red" strokeweight="1.5pt"/>
            </w:pict>
          </mc:Fallback>
        </mc:AlternateContent>
      </w:r>
      <w:r>
        <w:rPr>
          <w:noProof/>
        </w:rPr>
        <mc:AlternateContent>
          <mc:Choice Requires="wps">
            <w:drawing>
              <wp:anchor distT="0" distB="0" distL="114300" distR="114300" simplePos="0" relativeHeight="251669504" behindDoc="0" locked="0" layoutInCell="1" allowOverlap="1" wp14:anchorId="71FCE213" wp14:editId="0EB4D211">
                <wp:simplePos x="0" y="0"/>
                <wp:positionH relativeFrom="column">
                  <wp:posOffset>4379595</wp:posOffset>
                </wp:positionH>
                <wp:positionV relativeFrom="paragraph">
                  <wp:posOffset>585470</wp:posOffset>
                </wp:positionV>
                <wp:extent cx="343535" cy="189865"/>
                <wp:effectExtent l="0" t="0" r="18415" b="19685"/>
                <wp:wrapNone/>
                <wp:docPr id="1164060188" name="Rectangle 3"/>
                <wp:cNvGraphicFramePr/>
                <a:graphic xmlns:a="http://schemas.openxmlformats.org/drawingml/2006/main">
                  <a:graphicData uri="http://schemas.microsoft.com/office/word/2010/wordprocessingShape">
                    <wps:wsp>
                      <wps:cNvSpPr/>
                      <wps:spPr>
                        <a:xfrm>
                          <a:off x="0" y="0"/>
                          <a:ext cx="343535" cy="189865"/>
                        </a:xfrm>
                        <a:prstGeom prst="rect">
                          <a:avLst/>
                        </a:prstGeom>
                        <a:noFill/>
                        <a:ln w="190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7F22FD" id="Rectangle 3" o:spid="_x0000_s1026" style="position:absolute;margin-left:344.85pt;margin-top:46.1pt;width:27.05pt;height:14.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FA1hAIAAGgFAAAOAAAAZHJzL2Uyb0RvYy54bWysVE1v2zAMvQ/YfxB0X22nSdcGdYqgRYYB&#10;RVu0HXpWZCkWIIuapMTJfv0o+SNBV+wwLAeFMslH8onk9c2+0WQnnFdgSlqc5ZQIw6FSZlPSH6+r&#10;L5eU+MBMxTQYUdKD8PRm8fnTdWvnYgI16Eo4giDGz1tb0joEO88yz2vRMH8GVhhUSnANC3h1m6xy&#10;rEX0RmeTPL/IWnCVdcCF9/j1rlPSRcKXUvDwKKUXgeiSYm4hnS6d63hmi2s23zhma8X7NNg/ZNEw&#10;ZTDoCHXHAiNbp/6AahR34EGGMw5NBlIqLlINWE2Rv6vmpWZWpFqQHG9Hmvz/g+UPuxf75JCG1vq5&#10;RzFWsZeuif+YH9knsg4jWWIfCMeP59Pz2fmMEo6q4vLq8mIWycyOztb58E1AQ6JQUodvkShiu3sf&#10;OtPBJMYysFJap/fQhrQIepXP8uThQasqaqOdd5v1rXZkx/BJV6scf33gEzNMQxvM5lhUksJBi4ih&#10;zbOQRFVYxqSLEPtNjLCMc2FC0alqVokuWjE7CTZ4pJoTYESWmOWI3QMMlh3IgN0x0NtHV5HadXTu&#10;S/+b8+iRIoMJo3OjDLiPKtNYVR+5sx9I6qiJLK2hOjw54qAbFm/5SuEL3jMfnpjD6cA5wokPj3hI&#10;DfhS0EuU1OB+ffQ92mPTopaSFqetpP7nljlBif5usJ2viuk0jme6TGdfJ3hxp5r1qcZsm1vA1y9w&#10;t1iexGgf9CBKB80bLoZljIoqZjjGLikPbrjchm4L4GrhYrlMZjiSloV782J5BI+sxg593b8xZ/s2&#10;Dtj/DzBMJpu/6+bONnoaWG4DSJVa/chrzzeOc2qcfvXEfXF6T1bHBbn4DQAA//8DAFBLAwQUAAYA&#10;CAAAACEAZ2AN098AAAAKAQAADwAAAGRycy9kb3ducmV2LnhtbEyPwU7DMBBE70j8g7VI3KhTg5o0&#10;jVMBEkIgDlDo3Y23SdR4HcVuEv6e5QTH1T7NvCm2s+vEiENoPWlYLhIQSJW3LdUavj6fbjIQIRqy&#10;pvOEGr4xwLa8vChMbv1EHzjuYi04hEJuNDQx9rmUoWrQmbDwPRL/jn5wJvI51NIOZuJw10mVJCvp&#10;TEvc0JgeHxusTruz0/DuT0fZ7ZV6TR+eVfrisqke37S+vprvNyAizvEPhl99VoeSnQ7+TDaITsMq&#10;W6eMalgrBYKB9O6WtxyYVGoJsizk/wnlDwAAAP//AwBQSwECLQAUAAYACAAAACEAtoM4kv4AAADh&#10;AQAAEwAAAAAAAAAAAAAAAAAAAAAAW0NvbnRlbnRfVHlwZXNdLnhtbFBLAQItABQABgAIAAAAIQA4&#10;/SH/1gAAAJQBAAALAAAAAAAAAAAAAAAAAC8BAABfcmVscy8ucmVsc1BLAQItABQABgAIAAAAIQC0&#10;jFA1hAIAAGgFAAAOAAAAAAAAAAAAAAAAAC4CAABkcnMvZTJvRG9jLnhtbFBLAQItABQABgAIAAAA&#10;IQBnYA3T3wAAAAoBAAAPAAAAAAAAAAAAAAAAAN4EAABkcnMvZG93bnJldi54bWxQSwUGAAAAAAQA&#10;BADzAAAA6gUAAAAA&#10;" filled="f" strokecolor="red" strokeweight="1.5pt"/>
            </w:pict>
          </mc:Fallback>
        </mc:AlternateContent>
      </w:r>
      <w:r w:rsidRPr="001217A0">
        <w:rPr>
          <w:rFonts w:ascii="Times New Roman" w:eastAsia="Times New Roman" w:hAnsi="Times New Roman" w:cs="Times New Roman"/>
          <w:noProof/>
          <w:kern w:val="0"/>
          <w:sz w:val="24"/>
          <w:szCs w:val="24"/>
          <w14:ligatures w14:val="none"/>
        </w:rPr>
        <w:drawing>
          <wp:inline distT="0" distB="0" distL="0" distR="0" wp14:anchorId="078135E9" wp14:editId="1B5493F5">
            <wp:extent cx="5943600" cy="781050"/>
            <wp:effectExtent l="0" t="0" r="0" b="0"/>
            <wp:docPr id="1717460227" name="Immagine 1" descr="Immagine che contiene testo, schermata, Carattere, num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460227" name="Immagine 1" descr="Immagine che contiene testo, schermata, Carattere, numero&#10;&#10;Descrizione generata automaticament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26347"/>
                    <a:stretch/>
                  </pic:blipFill>
                  <pic:spPr bwMode="auto">
                    <a:xfrm>
                      <a:off x="0" y="0"/>
                      <a:ext cx="5943600" cy="781050"/>
                    </a:xfrm>
                    <a:prstGeom prst="rect">
                      <a:avLst/>
                    </a:prstGeom>
                    <a:noFill/>
                    <a:ln>
                      <a:noFill/>
                    </a:ln>
                    <a:extLst>
                      <a:ext uri="{53640926-AAD7-44D8-BBD7-CCE9431645EC}">
                        <a14:shadowObscured xmlns:a14="http://schemas.microsoft.com/office/drawing/2010/main"/>
                      </a:ext>
                    </a:extLst>
                  </pic:spPr>
                </pic:pic>
              </a:graphicData>
            </a:graphic>
          </wp:inline>
        </w:drawing>
      </w:r>
    </w:p>
    <w:p w14:paraId="6052D42F" w14:textId="16825040" w:rsidR="0075529A" w:rsidRDefault="0075529A" w:rsidP="0075529A">
      <w:pPr>
        <w:spacing w:after="0" w:line="240" w:lineRule="auto"/>
        <w:rPr>
          <w:rFonts w:ascii="Times New Roman" w:eastAsia="Times New Roman" w:hAnsi="Times New Roman" w:cs="Times New Roman"/>
          <w:noProof/>
          <w:kern w:val="0"/>
          <w:sz w:val="24"/>
          <w:szCs w:val="24"/>
          <w14:ligatures w14:val="none"/>
        </w:rPr>
      </w:pPr>
    </w:p>
    <w:p w14:paraId="6CFFA283" w14:textId="640B00C9" w:rsidR="0075529A" w:rsidRPr="0075529A" w:rsidRDefault="005C459F" w:rsidP="0075529A">
      <w:pPr>
        <w:spacing w:after="0" w:line="240" w:lineRule="auto"/>
        <w:rPr>
          <w:rFonts w:ascii="Times New Roman" w:eastAsia="Times New Roman" w:hAnsi="Times New Roman" w:cs="Times New Roman"/>
          <w:kern w:val="0"/>
          <w:sz w:val="24"/>
          <w:szCs w:val="24"/>
          <w14:ligatures w14:val="none"/>
        </w:rPr>
      </w:pPr>
      <w:r>
        <w:rPr>
          <w:noProof/>
        </w:rPr>
        <mc:AlternateContent>
          <mc:Choice Requires="wps">
            <w:drawing>
              <wp:anchor distT="0" distB="0" distL="114300" distR="114300" simplePos="0" relativeHeight="251671552" behindDoc="0" locked="0" layoutInCell="1" allowOverlap="1" wp14:anchorId="56E9A09D" wp14:editId="428A4B1D">
                <wp:simplePos x="0" y="0"/>
                <wp:positionH relativeFrom="column">
                  <wp:posOffset>5117513</wp:posOffset>
                </wp:positionH>
                <wp:positionV relativeFrom="paragraph">
                  <wp:posOffset>584835</wp:posOffset>
                </wp:positionV>
                <wp:extent cx="343535" cy="189865"/>
                <wp:effectExtent l="0" t="0" r="18415" b="19685"/>
                <wp:wrapNone/>
                <wp:docPr id="78167142" name="Rectangle 3"/>
                <wp:cNvGraphicFramePr/>
                <a:graphic xmlns:a="http://schemas.openxmlformats.org/drawingml/2006/main">
                  <a:graphicData uri="http://schemas.microsoft.com/office/word/2010/wordprocessingShape">
                    <wps:wsp>
                      <wps:cNvSpPr/>
                      <wps:spPr>
                        <a:xfrm>
                          <a:off x="0" y="0"/>
                          <a:ext cx="343535" cy="189865"/>
                        </a:xfrm>
                        <a:prstGeom prst="rect">
                          <a:avLst/>
                        </a:prstGeom>
                        <a:noFill/>
                        <a:ln w="190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0B7686" id="Rectangle 3" o:spid="_x0000_s1026" style="position:absolute;margin-left:402.95pt;margin-top:46.05pt;width:27.05pt;height:14.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FA1hAIAAGgFAAAOAAAAZHJzL2Uyb0RvYy54bWysVE1v2zAMvQ/YfxB0X22nSdcGdYqgRYYB&#10;RVu0HXpWZCkWIIuapMTJfv0o+SNBV+wwLAeFMslH8onk9c2+0WQnnFdgSlqc5ZQIw6FSZlPSH6+r&#10;L5eU+MBMxTQYUdKD8PRm8fnTdWvnYgI16Eo4giDGz1tb0joEO88yz2vRMH8GVhhUSnANC3h1m6xy&#10;rEX0RmeTPL/IWnCVdcCF9/j1rlPSRcKXUvDwKKUXgeiSYm4hnS6d63hmi2s23zhma8X7NNg/ZNEw&#10;ZTDoCHXHAiNbp/6AahR34EGGMw5NBlIqLlINWE2Rv6vmpWZWpFqQHG9Hmvz/g+UPuxf75JCG1vq5&#10;RzFWsZeuif+YH9knsg4jWWIfCMeP59Pz2fmMEo6q4vLq8mIWycyOztb58E1AQ6JQUodvkShiu3sf&#10;OtPBJMYysFJap/fQhrQIepXP8uThQasqaqOdd5v1rXZkx/BJV6scf33gEzNMQxvM5lhUksJBi4ih&#10;zbOQRFVYxqSLEPtNjLCMc2FC0alqVokuWjE7CTZ4pJoTYESWmOWI3QMMlh3IgN0x0NtHV5HadXTu&#10;S/+b8+iRIoMJo3OjDLiPKtNYVR+5sx9I6qiJLK2hOjw54qAbFm/5SuEL3jMfnpjD6cA5wokPj3hI&#10;DfhS0EuU1OB+ffQ92mPTopaSFqetpP7nljlBif5usJ2viuk0jme6TGdfJ3hxp5r1qcZsm1vA1y9w&#10;t1iexGgf9CBKB80bLoZljIoqZjjGLikPbrjchm4L4GrhYrlMZjiSloV782J5BI+sxg593b8xZ/s2&#10;Dtj/DzBMJpu/6+bONnoaWG4DSJVa/chrzzeOc2qcfvXEfXF6T1bHBbn4DQAA//8DAFBLAwQUAAYA&#10;CAAAACEALQ+ZmN4AAAAKAQAADwAAAGRycy9kb3ducmV2LnhtbEyPwU7DMBBE70j8g7VI3KhdS7Rp&#10;iFMBEkIgDqXA3Y23SdR4HcVuEv6e5QTH1T7NvCm2s+/EiENsAxlYLhQIpCq4lmoDnx9PNxmImCw5&#10;2wVCA98YYVteXhQ2d2Gidxz3qRYcQjG3BpqU+lzKWDXobVyEHol/xzB4m/gcaukGO3G476RWaiW9&#10;bYkbGtvjY4PVaX/2BnbhdJTdl9av64dnvX7x2VSPb8ZcX833dyASzukPhl99VoeSnQ7hTC6KzkCm&#10;bjeMGtjoJQgGspXicQcmtVYgy0L+n1D+AAAA//8DAFBLAQItABQABgAIAAAAIQC2gziS/gAAAOEB&#10;AAATAAAAAAAAAAAAAAAAAAAAAABbQ29udGVudF9UeXBlc10ueG1sUEsBAi0AFAAGAAgAAAAhADj9&#10;If/WAAAAlAEAAAsAAAAAAAAAAAAAAAAALwEAAF9yZWxzLy5yZWxzUEsBAi0AFAAGAAgAAAAhALSM&#10;UDWEAgAAaAUAAA4AAAAAAAAAAAAAAAAALgIAAGRycy9lMm9Eb2MueG1sUEsBAi0AFAAGAAgAAAAh&#10;AC0PmZjeAAAACgEAAA8AAAAAAAAAAAAAAAAA3gQAAGRycy9kb3ducmV2LnhtbFBLBQYAAAAABAAE&#10;APMAAADpBQAAAAA=&#10;" filled="f" strokecolor="red" strokeweight="1.5pt"/>
            </w:pict>
          </mc:Fallback>
        </mc:AlternateContent>
      </w:r>
      <w:r w:rsidR="00177B2D">
        <w:rPr>
          <w:rFonts w:ascii="Times New Roman" w:eastAsia="Times New Roman" w:hAnsi="Times New Roman" w:cs="Times New Roman"/>
          <w:noProof/>
          <w:kern w:val="0"/>
          <w:sz w:val="24"/>
          <w:szCs w:val="24"/>
        </w:rPr>
        <w:drawing>
          <wp:inline distT="0" distB="0" distL="0" distR="0" wp14:anchorId="2C6478D7" wp14:editId="6B4ADFB0">
            <wp:extent cx="5943600" cy="781050"/>
            <wp:effectExtent l="0" t="0" r="0" b="0"/>
            <wp:docPr id="1718639607" name="Immagine 3" descr="Immagine che contiene testo, schermata, Carattere, num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639607" name="Immagine 3" descr="Immagine che contiene testo, schermata, Carattere, numero&#10;&#10;Descrizione generata automaticamente"/>
                    <pic:cNvPicPr/>
                  </pic:nvPicPr>
                  <pic:blipFill>
                    <a:blip r:embed="rId19">
                      <a:extLst>
                        <a:ext uri="{28A0092B-C50C-407E-A947-70E740481C1C}">
                          <a14:useLocalDpi xmlns:a14="http://schemas.microsoft.com/office/drawing/2010/main" val="0"/>
                        </a:ext>
                      </a:extLst>
                    </a:blip>
                    <a:stretch>
                      <a:fillRect/>
                    </a:stretch>
                  </pic:blipFill>
                  <pic:spPr>
                    <a:xfrm>
                      <a:off x="0" y="0"/>
                      <a:ext cx="5943600" cy="781050"/>
                    </a:xfrm>
                    <a:prstGeom prst="rect">
                      <a:avLst/>
                    </a:prstGeom>
                  </pic:spPr>
                </pic:pic>
              </a:graphicData>
            </a:graphic>
          </wp:inline>
        </w:drawing>
      </w:r>
    </w:p>
    <w:p w14:paraId="2BF3A2AC" w14:textId="07C0DD70" w:rsidR="003E0680" w:rsidRDefault="003E0680" w:rsidP="00570FE8">
      <w:pPr>
        <w:ind w:left="1440"/>
        <w:jc w:val="both"/>
        <w:rPr>
          <w:lang w:val="it-IT"/>
        </w:rPr>
      </w:pPr>
    </w:p>
    <w:p w14:paraId="4F011F39" w14:textId="77777777" w:rsidR="00697FAF" w:rsidRPr="00E5248E" w:rsidRDefault="00697FAF" w:rsidP="00570FE8">
      <w:pPr>
        <w:ind w:left="1440"/>
        <w:jc w:val="both"/>
        <w:rPr>
          <w:lang w:val="it-IT"/>
        </w:rPr>
      </w:pPr>
    </w:p>
    <w:bookmarkEnd w:id="0"/>
    <w:p w14:paraId="1B430B62" w14:textId="13CA0DD2" w:rsidR="00E5248E" w:rsidRDefault="00E5248E" w:rsidP="00AB0198">
      <w:pPr>
        <w:pStyle w:val="Paragrafoelenco"/>
        <w:numPr>
          <w:ilvl w:val="1"/>
          <w:numId w:val="1"/>
        </w:numPr>
        <w:jc w:val="both"/>
        <w:rPr>
          <w:b/>
          <w:bCs/>
          <w:lang w:val="it-IT"/>
        </w:rPr>
      </w:pPr>
      <w:r>
        <w:rPr>
          <w:b/>
          <w:bCs/>
          <w:lang w:val="it-IT"/>
        </w:rPr>
        <w:t>Come posso rettificare un dato se ho già confermato una scheda?</w:t>
      </w:r>
    </w:p>
    <w:p w14:paraId="761863B9" w14:textId="16DCB8D2" w:rsidR="00E5248E" w:rsidRDefault="00E5248E" w:rsidP="00AB0198">
      <w:pPr>
        <w:ind w:left="1440"/>
        <w:jc w:val="both"/>
        <w:rPr>
          <w:lang w:val="it-IT"/>
        </w:rPr>
      </w:pPr>
      <w:r>
        <w:rPr>
          <w:lang w:val="it-IT"/>
        </w:rPr>
        <w:t>Anac ha chiarito che i dati già confermati vengono automaticamente pubblicati per assolvere agli obblighi di pubblicità legale dei contratti pubblici, di conseguenza non è possibile rettificare un dato senza pregiudicare lo svolgimento dell’appalto stesso. Pertanto, è ammissibile la variazione del dato attraverso le consuete procedere di correzione tipiche degli atti amministrativi</w:t>
      </w:r>
      <w:r w:rsidR="002E7BAF">
        <w:rPr>
          <w:lang w:val="it-IT"/>
        </w:rPr>
        <w:t xml:space="preserve"> </w:t>
      </w:r>
      <w:r w:rsidR="002E7BAF" w:rsidRPr="006500CD">
        <w:rPr>
          <w:lang w:val="it-IT"/>
        </w:rPr>
        <w:t xml:space="preserve">(vedasi </w:t>
      </w:r>
      <w:proofErr w:type="spellStart"/>
      <w:r w:rsidR="002E7BAF" w:rsidRPr="006500CD">
        <w:rPr>
          <w:lang w:val="it-IT"/>
        </w:rPr>
        <w:t>faq</w:t>
      </w:r>
      <w:proofErr w:type="spellEnd"/>
      <w:r w:rsidR="002E7BAF" w:rsidRPr="006500CD">
        <w:rPr>
          <w:lang w:val="it-IT"/>
        </w:rPr>
        <w:t xml:space="preserve"> </w:t>
      </w:r>
      <w:r w:rsidR="006500CD" w:rsidRPr="006500CD">
        <w:rPr>
          <w:lang w:val="it-IT"/>
        </w:rPr>
        <w:t xml:space="preserve">A.2. di </w:t>
      </w:r>
      <w:r w:rsidR="002E7BAF" w:rsidRPr="006500CD">
        <w:rPr>
          <w:lang w:val="it-IT"/>
        </w:rPr>
        <w:t xml:space="preserve">Anac </w:t>
      </w:r>
      <w:r w:rsidR="006500CD" w:rsidRPr="006500CD">
        <w:rPr>
          <w:lang w:val="it-IT"/>
        </w:rPr>
        <w:t xml:space="preserve">disponibile al seguente link </w:t>
      </w:r>
      <w:hyperlink r:id="rId20" w:history="1">
        <w:r w:rsidR="006500CD" w:rsidRPr="006500CD">
          <w:rPr>
            <w:rStyle w:val="Collegamentoipertestuale"/>
            <w:lang w:val="it-IT"/>
          </w:rPr>
          <w:t>Digitalizzazione contratti pubblici - www.anticorruzione.it</w:t>
        </w:r>
      </w:hyperlink>
      <w:r w:rsidR="002E7BAF" w:rsidRPr="006500CD">
        <w:rPr>
          <w:lang w:val="it-IT"/>
        </w:rPr>
        <w:t>)</w:t>
      </w:r>
      <w:r w:rsidRPr="006500CD">
        <w:rPr>
          <w:lang w:val="it-IT"/>
        </w:rPr>
        <w:t>. Si</w:t>
      </w:r>
      <w:r>
        <w:rPr>
          <w:lang w:val="it-IT"/>
        </w:rPr>
        <w:t xml:space="preserve"> suggerisce all’utente di cliccare il tasto “CONFERMA” solo dopo un’attenta verifica dei dati inseriti.</w:t>
      </w:r>
    </w:p>
    <w:p w14:paraId="02E2A3BD" w14:textId="5E40ECE3" w:rsidR="00592A5A" w:rsidRDefault="00592A5A" w:rsidP="00AB0198">
      <w:pPr>
        <w:pStyle w:val="Paragrafoelenco"/>
        <w:numPr>
          <w:ilvl w:val="1"/>
          <w:numId w:val="1"/>
        </w:numPr>
        <w:jc w:val="both"/>
        <w:rPr>
          <w:b/>
          <w:bCs/>
          <w:lang w:val="it-IT"/>
        </w:rPr>
      </w:pPr>
      <w:r w:rsidRPr="00592A5A">
        <w:rPr>
          <w:b/>
          <w:bCs/>
          <w:lang w:val="it-IT"/>
        </w:rPr>
        <w:t xml:space="preserve">Devo </w:t>
      </w:r>
      <w:r>
        <w:rPr>
          <w:b/>
          <w:bCs/>
          <w:lang w:val="it-IT"/>
        </w:rPr>
        <w:t>procedere al</w:t>
      </w:r>
      <w:r w:rsidRPr="00592A5A">
        <w:rPr>
          <w:b/>
          <w:bCs/>
          <w:lang w:val="it-IT"/>
        </w:rPr>
        <w:t>l’esecuzione di una procedura di gara avviata nell’anno 2023,</w:t>
      </w:r>
      <w:r>
        <w:rPr>
          <w:b/>
          <w:bCs/>
          <w:lang w:val="it-IT"/>
        </w:rPr>
        <w:t xml:space="preserve"> </w:t>
      </w:r>
      <w:r w:rsidRPr="00592A5A">
        <w:rPr>
          <w:b/>
          <w:bCs/>
          <w:lang w:val="it-IT"/>
        </w:rPr>
        <w:t>dove gestisco la fase esecutiva del contratto?</w:t>
      </w:r>
    </w:p>
    <w:p w14:paraId="59E64C5B" w14:textId="7DC349BC" w:rsidR="008D6E90" w:rsidRDefault="00592A5A" w:rsidP="00F2539D">
      <w:pPr>
        <w:ind w:left="1440"/>
        <w:jc w:val="both"/>
        <w:rPr>
          <w:lang w:val="it-IT"/>
        </w:rPr>
      </w:pPr>
      <w:r>
        <w:rPr>
          <w:lang w:val="it-IT"/>
        </w:rPr>
        <w:t xml:space="preserve">Si precisa che, come indicato da Anac nella Delibera 582 del 13 </w:t>
      </w:r>
      <w:proofErr w:type="gramStart"/>
      <w:r>
        <w:rPr>
          <w:lang w:val="it-IT"/>
        </w:rPr>
        <w:t>Dicembre</w:t>
      </w:r>
      <w:proofErr w:type="gramEnd"/>
      <w:r>
        <w:rPr>
          <w:lang w:val="it-IT"/>
        </w:rPr>
        <w:t xml:space="preserve"> 2023, i vecchi sistemi restano in uso per l’assolvimento degli obblighi relativi ai CIG </w:t>
      </w:r>
      <w:r w:rsidR="00B85A2F">
        <w:rPr>
          <w:lang w:val="it-IT"/>
        </w:rPr>
        <w:t>perfezionati ai sensi del previgente codice</w:t>
      </w:r>
      <w:r w:rsidR="005B752C">
        <w:rPr>
          <w:lang w:val="it-IT"/>
        </w:rPr>
        <w:t>.</w:t>
      </w:r>
      <w:r w:rsidR="005D6EE1">
        <w:rPr>
          <w:lang w:val="it-IT"/>
        </w:rPr>
        <w:t xml:space="preserve"> </w:t>
      </w:r>
    </w:p>
    <w:p w14:paraId="28700669" w14:textId="77777777" w:rsidR="008D6E90" w:rsidRPr="008D6E90" w:rsidRDefault="008D6E90" w:rsidP="008D6E90">
      <w:pPr>
        <w:pStyle w:val="Paragrafoelenco"/>
        <w:numPr>
          <w:ilvl w:val="1"/>
          <w:numId w:val="1"/>
        </w:numPr>
        <w:jc w:val="both"/>
        <w:rPr>
          <w:b/>
          <w:bCs/>
          <w:lang w:val="it-IT"/>
        </w:rPr>
      </w:pPr>
      <w:r w:rsidRPr="008D6E90">
        <w:rPr>
          <w:b/>
          <w:bCs/>
          <w:lang w:val="it-IT"/>
        </w:rPr>
        <w:t>Cosa indicare nel campo “data di decorrenza” presente nella Scheda SC1?</w:t>
      </w:r>
    </w:p>
    <w:p w14:paraId="33E74CEC" w14:textId="6CB2B6B8" w:rsidR="008D6E90" w:rsidRDefault="008D6E90" w:rsidP="008D6E90">
      <w:pPr>
        <w:ind w:left="1440"/>
        <w:jc w:val="both"/>
        <w:rPr>
          <w:lang w:val="it-IT"/>
        </w:rPr>
      </w:pPr>
      <w:r w:rsidRPr="008D6E90">
        <w:rPr>
          <w:lang w:val="it-IT"/>
        </w:rPr>
        <w:t>Per data di decorrenza si intende la data di inizio/avvio del lavoro/servizio/fornitura.</w:t>
      </w:r>
    </w:p>
    <w:p w14:paraId="63C38F69" w14:textId="77777777" w:rsidR="00F51647" w:rsidRPr="00F51647" w:rsidRDefault="00F51647" w:rsidP="00F51647">
      <w:pPr>
        <w:pStyle w:val="Paragrafoelenco"/>
        <w:numPr>
          <w:ilvl w:val="1"/>
          <w:numId w:val="1"/>
        </w:numPr>
        <w:jc w:val="both"/>
        <w:rPr>
          <w:b/>
          <w:bCs/>
          <w:lang w:val="it-IT"/>
        </w:rPr>
      </w:pPr>
      <w:r w:rsidRPr="00F51647">
        <w:rPr>
          <w:b/>
          <w:bCs/>
          <w:lang w:val="it-IT"/>
        </w:rPr>
        <w:t>Cosa indicare nel campo “data scadenza” presente nella Scheda SC1?</w:t>
      </w:r>
    </w:p>
    <w:p w14:paraId="6C550341" w14:textId="1B7B7CC2" w:rsidR="002938A8" w:rsidRDefault="00F51647" w:rsidP="00F51647">
      <w:pPr>
        <w:ind w:left="1440"/>
        <w:jc w:val="both"/>
        <w:rPr>
          <w:lang w:val="it-IT"/>
        </w:rPr>
      </w:pPr>
      <w:r w:rsidRPr="00F51647">
        <w:rPr>
          <w:lang w:val="it-IT"/>
        </w:rPr>
        <w:t>Per data di scadenza si intende la data fine del contratto/lavoro/servizio/fornitura</w:t>
      </w:r>
    </w:p>
    <w:p w14:paraId="45DD2EA9" w14:textId="42D63381" w:rsidR="003854F7" w:rsidRPr="00F3377D" w:rsidRDefault="003854F7" w:rsidP="00AB0198">
      <w:pPr>
        <w:pStyle w:val="Paragrafoelenco"/>
        <w:numPr>
          <w:ilvl w:val="1"/>
          <w:numId w:val="1"/>
        </w:numPr>
        <w:jc w:val="both"/>
        <w:rPr>
          <w:lang w:val="it-IT"/>
        </w:rPr>
      </w:pPr>
      <w:r>
        <w:rPr>
          <w:b/>
          <w:bCs/>
          <w:lang w:val="it-IT"/>
        </w:rPr>
        <w:t>Come si gestisce il subappalto?</w:t>
      </w:r>
    </w:p>
    <w:p w14:paraId="28615E1E" w14:textId="526F87C4" w:rsidR="00F3377D" w:rsidRDefault="00F3377D" w:rsidP="00AB0198">
      <w:pPr>
        <w:pStyle w:val="Paragrafoelenco"/>
        <w:ind w:left="1440"/>
        <w:jc w:val="both"/>
        <w:rPr>
          <w:lang w:val="it-IT"/>
        </w:rPr>
      </w:pPr>
      <w:r w:rsidRPr="00F3377D">
        <w:rPr>
          <w:lang w:val="it-IT"/>
        </w:rPr>
        <w:t xml:space="preserve">Il </w:t>
      </w:r>
      <w:r>
        <w:rPr>
          <w:lang w:val="it-IT"/>
        </w:rPr>
        <w:t>S</w:t>
      </w:r>
      <w:r w:rsidRPr="00F3377D">
        <w:rPr>
          <w:lang w:val="it-IT"/>
        </w:rPr>
        <w:t>istema propone</w:t>
      </w:r>
      <w:r>
        <w:rPr>
          <w:lang w:val="it-IT"/>
        </w:rPr>
        <w:t xml:space="preserve"> 3 schede per la gestione del subappalto</w:t>
      </w:r>
      <w:r w:rsidR="00DC4C5C">
        <w:rPr>
          <w:lang w:val="it-IT"/>
        </w:rPr>
        <w:t xml:space="preserve">, </w:t>
      </w:r>
      <w:r>
        <w:rPr>
          <w:lang w:val="it-IT"/>
        </w:rPr>
        <w:t>rispettivamente legate agli step di</w:t>
      </w:r>
      <w:r w:rsidR="00E95813">
        <w:rPr>
          <w:lang w:val="it-IT"/>
        </w:rPr>
        <w:t xml:space="preserve">: </w:t>
      </w:r>
      <w:r>
        <w:rPr>
          <w:lang w:val="it-IT"/>
        </w:rPr>
        <w:t>richiesta</w:t>
      </w:r>
      <w:r w:rsidR="004D383C">
        <w:rPr>
          <w:lang w:val="it-IT"/>
        </w:rPr>
        <w:t xml:space="preserve"> (RSU1)</w:t>
      </w:r>
      <w:r>
        <w:rPr>
          <w:lang w:val="it-IT"/>
        </w:rPr>
        <w:t>, esito della richiesta</w:t>
      </w:r>
      <w:r w:rsidR="004D383C">
        <w:rPr>
          <w:lang w:val="it-IT"/>
        </w:rPr>
        <w:t xml:space="preserve"> (ES1)</w:t>
      </w:r>
      <w:r>
        <w:rPr>
          <w:lang w:val="it-IT"/>
        </w:rPr>
        <w:t xml:space="preserve"> e conclusione</w:t>
      </w:r>
      <w:r w:rsidR="004D383C">
        <w:rPr>
          <w:lang w:val="it-IT"/>
        </w:rPr>
        <w:t xml:space="preserve"> (CS1)</w:t>
      </w:r>
      <w:r>
        <w:rPr>
          <w:lang w:val="it-IT"/>
        </w:rPr>
        <w:t>. Le schede sono proposte all’utente in una sequenza obbligatoria (es. non è possibile compilare la conclusione se non sono stati inseriti e confermati i dati nelle schede precedenti).</w:t>
      </w:r>
    </w:p>
    <w:p w14:paraId="66169649" w14:textId="77777777" w:rsidR="00967DEB" w:rsidRDefault="00967DEB" w:rsidP="00AB0198">
      <w:pPr>
        <w:pStyle w:val="Paragrafoelenco"/>
        <w:ind w:left="1440"/>
        <w:jc w:val="both"/>
        <w:rPr>
          <w:lang w:val="it-IT"/>
        </w:rPr>
      </w:pPr>
    </w:p>
    <w:p w14:paraId="49446F1A" w14:textId="2E48BDA8" w:rsidR="00F3377D" w:rsidRPr="004D383C" w:rsidRDefault="004D383C" w:rsidP="00AB0198">
      <w:pPr>
        <w:pStyle w:val="Paragrafoelenco"/>
        <w:numPr>
          <w:ilvl w:val="1"/>
          <w:numId w:val="1"/>
        </w:numPr>
        <w:jc w:val="both"/>
        <w:rPr>
          <w:lang w:val="it-IT"/>
        </w:rPr>
      </w:pPr>
      <w:r>
        <w:rPr>
          <w:b/>
          <w:bCs/>
          <w:lang w:val="it-IT"/>
        </w:rPr>
        <w:t>Nella Scheda RS</w:t>
      </w:r>
      <w:r w:rsidR="007B57C1">
        <w:rPr>
          <w:b/>
          <w:bCs/>
          <w:lang w:val="it-IT"/>
        </w:rPr>
        <w:t>U</w:t>
      </w:r>
      <w:r>
        <w:rPr>
          <w:b/>
          <w:bCs/>
          <w:lang w:val="it-IT"/>
        </w:rPr>
        <w:t>1 è visibile un campo di caricamento DGUE, cosa devo inserire</w:t>
      </w:r>
      <w:r w:rsidR="00F3377D">
        <w:rPr>
          <w:b/>
          <w:bCs/>
          <w:lang w:val="it-IT"/>
        </w:rPr>
        <w:t>?</w:t>
      </w:r>
    </w:p>
    <w:p w14:paraId="2F6B0F51" w14:textId="67E0DD86" w:rsidR="004D383C" w:rsidRDefault="004D383C" w:rsidP="00AB0198">
      <w:pPr>
        <w:pStyle w:val="Paragrafoelenco"/>
        <w:ind w:left="1440"/>
        <w:jc w:val="both"/>
        <w:rPr>
          <w:lang w:val="it-IT"/>
        </w:rPr>
      </w:pPr>
      <w:r w:rsidRPr="00FE2AB7">
        <w:rPr>
          <w:lang w:val="it-IT"/>
        </w:rPr>
        <w:t>Come viene richiesto dalla normativa</w:t>
      </w:r>
      <w:r w:rsidR="00E95813" w:rsidRPr="00FE2AB7">
        <w:rPr>
          <w:lang w:val="it-IT"/>
        </w:rPr>
        <w:t xml:space="preserve"> vigente</w:t>
      </w:r>
      <w:r w:rsidRPr="00FE2AB7">
        <w:rPr>
          <w:lang w:val="it-IT"/>
        </w:rPr>
        <w:t>, la Stazione Appaltante deve inserire per procedure di importo superiore ai 40k € il DGUE</w:t>
      </w:r>
      <w:r w:rsidR="000D0390">
        <w:rPr>
          <w:lang w:val="it-IT"/>
        </w:rPr>
        <w:t xml:space="preserve"> (file XML)</w:t>
      </w:r>
      <w:r w:rsidRPr="00FE2AB7">
        <w:rPr>
          <w:lang w:val="it-IT"/>
        </w:rPr>
        <w:t xml:space="preserve"> del subappaltatore</w:t>
      </w:r>
      <w:r w:rsidR="00FE2AB7" w:rsidRPr="00FE2AB7">
        <w:rPr>
          <w:lang w:val="it-IT"/>
        </w:rPr>
        <w:t>,</w:t>
      </w:r>
      <w:r w:rsidR="00E27360" w:rsidRPr="00FE2AB7">
        <w:rPr>
          <w:lang w:val="it-IT"/>
        </w:rPr>
        <w:t xml:space="preserve"> prodotto esternamente all’applicativo.</w:t>
      </w:r>
    </w:p>
    <w:p w14:paraId="09D87893" w14:textId="77777777" w:rsidR="004D383C" w:rsidRPr="004D383C" w:rsidRDefault="004D383C" w:rsidP="00AB0198">
      <w:pPr>
        <w:pStyle w:val="Paragrafoelenco"/>
        <w:ind w:left="1440"/>
        <w:jc w:val="both"/>
        <w:rPr>
          <w:lang w:val="it-IT"/>
        </w:rPr>
      </w:pPr>
    </w:p>
    <w:p w14:paraId="0335BA75" w14:textId="77777777" w:rsidR="004D383C" w:rsidRPr="004D383C" w:rsidRDefault="004D383C" w:rsidP="00AB0198">
      <w:pPr>
        <w:pStyle w:val="Paragrafoelenco"/>
        <w:numPr>
          <w:ilvl w:val="1"/>
          <w:numId w:val="1"/>
        </w:numPr>
        <w:jc w:val="both"/>
        <w:rPr>
          <w:lang w:val="it-IT"/>
        </w:rPr>
      </w:pPr>
      <w:r>
        <w:rPr>
          <w:b/>
          <w:bCs/>
          <w:lang w:val="it-IT"/>
        </w:rPr>
        <w:t>Come si gestisce la sospensione?</w:t>
      </w:r>
    </w:p>
    <w:p w14:paraId="3D22D1FD" w14:textId="1BB8471E" w:rsidR="004D383C" w:rsidRDefault="004D383C" w:rsidP="00AB0198">
      <w:pPr>
        <w:pStyle w:val="Paragrafoelenco"/>
        <w:ind w:left="1440"/>
        <w:jc w:val="both"/>
        <w:rPr>
          <w:lang w:val="it-IT"/>
        </w:rPr>
      </w:pPr>
      <w:r>
        <w:rPr>
          <w:lang w:val="it-IT"/>
        </w:rPr>
        <w:t>I</w:t>
      </w:r>
      <w:r w:rsidRPr="004D383C">
        <w:rPr>
          <w:lang w:val="it-IT"/>
        </w:rPr>
        <w:t xml:space="preserve">l Sistema propone 3 schede per la gestione </w:t>
      </w:r>
      <w:r>
        <w:rPr>
          <w:lang w:val="it-IT"/>
        </w:rPr>
        <w:t>della sospensione</w:t>
      </w:r>
      <w:r w:rsidR="00E95813">
        <w:rPr>
          <w:lang w:val="it-IT"/>
        </w:rPr>
        <w:t>,</w:t>
      </w:r>
      <w:r w:rsidRPr="004D383C">
        <w:rPr>
          <w:lang w:val="it-IT"/>
        </w:rPr>
        <w:t xml:space="preserve"> rispettivamente legate agli step di </w:t>
      </w:r>
      <w:r>
        <w:rPr>
          <w:lang w:val="it-IT"/>
        </w:rPr>
        <w:t xml:space="preserve">avvio sospensione </w:t>
      </w:r>
      <w:r w:rsidRPr="004D383C">
        <w:rPr>
          <w:lang w:val="it-IT"/>
        </w:rPr>
        <w:t>(</w:t>
      </w:r>
      <w:r>
        <w:rPr>
          <w:lang w:val="it-IT"/>
        </w:rPr>
        <w:t>SO</w:t>
      </w:r>
      <w:r w:rsidRPr="004D383C">
        <w:rPr>
          <w:lang w:val="it-IT"/>
        </w:rPr>
        <w:t xml:space="preserve">1), </w:t>
      </w:r>
      <w:r>
        <w:rPr>
          <w:lang w:val="it-IT"/>
        </w:rPr>
        <w:t>superamento del quarto contrattuale</w:t>
      </w:r>
      <w:r w:rsidRPr="004D383C">
        <w:rPr>
          <w:lang w:val="it-IT"/>
        </w:rPr>
        <w:t xml:space="preserve"> (</w:t>
      </w:r>
      <w:r>
        <w:rPr>
          <w:lang w:val="it-IT"/>
        </w:rPr>
        <w:t>SQ</w:t>
      </w:r>
      <w:r w:rsidRPr="004D383C">
        <w:rPr>
          <w:lang w:val="it-IT"/>
        </w:rPr>
        <w:t xml:space="preserve">1) e </w:t>
      </w:r>
      <w:r>
        <w:rPr>
          <w:lang w:val="it-IT"/>
        </w:rPr>
        <w:t xml:space="preserve">ripresa della prestazione </w:t>
      </w:r>
      <w:r w:rsidRPr="004D383C">
        <w:rPr>
          <w:lang w:val="it-IT"/>
        </w:rPr>
        <w:t>(</w:t>
      </w:r>
      <w:r>
        <w:rPr>
          <w:lang w:val="it-IT"/>
        </w:rPr>
        <w:t>RI</w:t>
      </w:r>
      <w:r w:rsidRPr="004D383C">
        <w:rPr>
          <w:lang w:val="it-IT"/>
        </w:rPr>
        <w:t>1).</w:t>
      </w:r>
      <w:r>
        <w:rPr>
          <w:lang w:val="it-IT"/>
        </w:rPr>
        <w:t xml:space="preserve"> Le schede verranno trasmesse in sequenza in relazione all’evento verificatosi. La Scheda SQ1 va utilizzata solo nel caso di specie.</w:t>
      </w:r>
    </w:p>
    <w:p w14:paraId="51968B52" w14:textId="77777777" w:rsidR="004D383C" w:rsidRDefault="004D383C" w:rsidP="00AB0198">
      <w:pPr>
        <w:pStyle w:val="Paragrafoelenco"/>
        <w:ind w:left="1440"/>
        <w:jc w:val="both"/>
        <w:rPr>
          <w:lang w:val="it-IT"/>
        </w:rPr>
      </w:pPr>
    </w:p>
    <w:p w14:paraId="12064757" w14:textId="6A2F27D4" w:rsidR="00CF5B7F" w:rsidRPr="00CF5B7F" w:rsidRDefault="004D383C" w:rsidP="00AB0198">
      <w:pPr>
        <w:pStyle w:val="Paragrafoelenco"/>
        <w:numPr>
          <w:ilvl w:val="1"/>
          <w:numId w:val="1"/>
        </w:numPr>
        <w:jc w:val="both"/>
        <w:rPr>
          <w:lang w:val="it-IT"/>
        </w:rPr>
      </w:pPr>
      <w:r>
        <w:rPr>
          <w:b/>
          <w:bCs/>
          <w:lang w:val="it-IT"/>
        </w:rPr>
        <w:t>Il Sistema mi chiede obbligatoriamente la compilazione del campo “cauzione definitiva”</w:t>
      </w:r>
      <w:r w:rsidR="00851B40">
        <w:rPr>
          <w:b/>
          <w:bCs/>
          <w:lang w:val="it-IT"/>
        </w:rPr>
        <w:t>,</w:t>
      </w:r>
      <w:r>
        <w:rPr>
          <w:b/>
          <w:bCs/>
          <w:lang w:val="it-IT"/>
        </w:rPr>
        <w:t xml:space="preserve"> ma non è prevista nel contratto</w:t>
      </w:r>
      <w:r w:rsidR="00CE197E">
        <w:rPr>
          <w:b/>
          <w:bCs/>
          <w:lang w:val="it-IT"/>
        </w:rPr>
        <w:t xml:space="preserve">, </w:t>
      </w:r>
      <w:r>
        <w:rPr>
          <w:b/>
          <w:bCs/>
          <w:lang w:val="it-IT"/>
        </w:rPr>
        <w:t>cosa inserisco?</w:t>
      </w:r>
    </w:p>
    <w:p w14:paraId="5E74577E" w14:textId="78CD1CAF" w:rsidR="00AB285A" w:rsidRDefault="002A4205" w:rsidP="00C7117B">
      <w:pPr>
        <w:pStyle w:val="Paragrafoelenco"/>
        <w:ind w:left="1440"/>
        <w:jc w:val="both"/>
        <w:rPr>
          <w:lang w:val="it-IT"/>
        </w:rPr>
      </w:pPr>
      <w:r>
        <w:rPr>
          <w:lang w:val="it-IT"/>
        </w:rPr>
        <w:t>La normativa prevede dei casi specifici in cui la Stazione Appaltante può non applicare la richiesta di cauzione definitiva nei confronti dell’aggiudicatario. In questi casi, si suggerisce all’utente di inserire il valore 0 (zero).</w:t>
      </w:r>
    </w:p>
    <w:p w14:paraId="74FC1C05" w14:textId="77777777" w:rsidR="00C7117B" w:rsidRPr="00C7117B" w:rsidRDefault="00C7117B" w:rsidP="00C7117B">
      <w:pPr>
        <w:pStyle w:val="Paragrafoelenco"/>
        <w:ind w:left="1440"/>
        <w:jc w:val="both"/>
        <w:rPr>
          <w:lang w:val="it-IT"/>
        </w:rPr>
      </w:pPr>
    </w:p>
    <w:p w14:paraId="7618F661" w14:textId="20069A4B" w:rsidR="00695FE8" w:rsidRPr="00695FE8" w:rsidRDefault="00695FE8" w:rsidP="00AB0198">
      <w:pPr>
        <w:pStyle w:val="Paragrafoelenco"/>
        <w:numPr>
          <w:ilvl w:val="1"/>
          <w:numId w:val="1"/>
        </w:numPr>
        <w:jc w:val="both"/>
        <w:rPr>
          <w:lang w:val="it-IT"/>
        </w:rPr>
      </w:pPr>
      <w:r>
        <w:rPr>
          <w:b/>
          <w:bCs/>
          <w:lang w:val="it-IT"/>
        </w:rPr>
        <w:t>Cosa devo inserire nella sezione “Documenti Allegati”?</w:t>
      </w:r>
    </w:p>
    <w:p w14:paraId="2DF23895" w14:textId="67535F04" w:rsidR="00A36415" w:rsidRDefault="00695FE8" w:rsidP="00AB0198">
      <w:pPr>
        <w:pStyle w:val="Paragrafoelenco"/>
        <w:ind w:left="1440"/>
        <w:jc w:val="both"/>
        <w:rPr>
          <w:lang w:val="it-IT"/>
        </w:rPr>
      </w:pPr>
      <w:r>
        <w:rPr>
          <w:lang w:val="it-IT"/>
        </w:rPr>
        <w:t>È una sezione ad uso interno per l’utente in cui è possibile caricare la documentazione relativa alle singole fasi. Si precisa che la funzionalità non assolve agli obblighi di trasparenza.</w:t>
      </w:r>
    </w:p>
    <w:p w14:paraId="6EB83419" w14:textId="77777777" w:rsidR="00CF5B7F" w:rsidRPr="00CF5B7F" w:rsidRDefault="00CF5B7F" w:rsidP="00AB0198">
      <w:pPr>
        <w:pStyle w:val="Paragrafoelenco"/>
        <w:ind w:left="1440"/>
        <w:jc w:val="both"/>
        <w:rPr>
          <w:lang w:val="it-IT"/>
        </w:rPr>
      </w:pPr>
    </w:p>
    <w:p w14:paraId="77BB5820" w14:textId="03F1A7FC" w:rsidR="00695FE8" w:rsidRPr="00695FE8" w:rsidRDefault="00695FE8" w:rsidP="00AB0198">
      <w:pPr>
        <w:pStyle w:val="Paragrafoelenco"/>
        <w:numPr>
          <w:ilvl w:val="1"/>
          <w:numId w:val="1"/>
        </w:numPr>
        <w:jc w:val="both"/>
        <w:rPr>
          <w:lang w:val="it-IT"/>
        </w:rPr>
      </w:pPr>
      <w:r>
        <w:rPr>
          <w:b/>
          <w:bCs/>
          <w:lang w:val="it-IT"/>
        </w:rPr>
        <w:t>A cosa serve la “Ricerca trasmissione”’</w:t>
      </w:r>
    </w:p>
    <w:p w14:paraId="130B9DC1" w14:textId="44D7D74F" w:rsidR="00695FE8" w:rsidRPr="00695FE8" w:rsidRDefault="00695FE8" w:rsidP="00AB0198">
      <w:pPr>
        <w:pStyle w:val="Paragrafoelenco"/>
        <w:ind w:left="1440"/>
        <w:jc w:val="both"/>
        <w:rPr>
          <w:lang w:val="it-IT"/>
        </w:rPr>
      </w:pPr>
      <w:r w:rsidRPr="00695FE8">
        <w:rPr>
          <w:lang w:val="it-IT"/>
        </w:rPr>
        <w:t>L’utente</w:t>
      </w:r>
      <w:r>
        <w:rPr>
          <w:lang w:val="it-IT"/>
        </w:rPr>
        <w:t xml:space="preserve"> all’interno di questa sezione può ricercare </w:t>
      </w:r>
      <w:r w:rsidR="005D2DCE">
        <w:rPr>
          <w:lang w:val="it-IT"/>
        </w:rPr>
        <w:t xml:space="preserve">le trasmissioni verso Anac </w:t>
      </w:r>
      <w:r>
        <w:rPr>
          <w:lang w:val="it-IT"/>
        </w:rPr>
        <w:t>e verificar</w:t>
      </w:r>
      <w:r w:rsidR="005D2DCE">
        <w:rPr>
          <w:lang w:val="it-IT"/>
        </w:rPr>
        <w:t>ne</w:t>
      </w:r>
      <w:r>
        <w:rPr>
          <w:lang w:val="it-IT"/>
        </w:rPr>
        <w:t xml:space="preserve"> l’esito</w:t>
      </w:r>
      <w:r w:rsidR="005D2DCE">
        <w:rPr>
          <w:lang w:val="it-IT"/>
        </w:rPr>
        <w:t xml:space="preserve">. </w:t>
      </w:r>
      <w:r w:rsidR="007013C5">
        <w:rPr>
          <w:lang w:val="it-IT"/>
        </w:rPr>
        <w:t>Si suggerisce all’utente, in caso di richiesta di supporto</w:t>
      </w:r>
      <w:r w:rsidR="00F04C75">
        <w:rPr>
          <w:lang w:val="it-IT"/>
        </w:rPr>
        <w:t xml:space="preserve"> all’indirizzo: </w:t>
      </w:r>
      <w:hyperlink r:id="rId21" w:history="1">
        <w:r w:rsidR="00F04C75" w:rsidRPr="0087130D">
          <w:rPr>
            <w:rStyle w:val="Collegamentoipertestuale"/>
            <w:lang w:val="it-IT"/>
          </w:rPr>
          <w:t>assistenza-pecp@ariaspa.it</w:t>
        </w:r>
      </w:hyperlink>
      <w:r w:rsidR="007013C5">
        <w:rPr>
          <w:lang w:val="it-IT"/>
        </w:rPr>
        <w:t xml:space="preserve">, di indicare il codice di errore visualizzato a sistema. </w:t>
      </w:r>
    </w:p>
    <w:p w14:paraId="54F4104C" w14:textId="77777777" w:rsidR="004D383C" w:rsidRDefault="004D383C" w:rsidP="00AB0198">
      <w:pPr>
        <w:pStyle w:val="Paragrafoelenco"/>
        <w:ind w:left="1440"/>
        <w:jc w:val="both"/>
        <w:rPr>
          <w:lang w:val="it-IT"/>
        </w:rPr>
      </w:pPr>
    </w:p>
    <w:p w14:paraId="5E1D5573" w14:textId="77777777" w:rsidR="004D383C" w:rsidRDefault="004D383C" w:rsidP="00AB0198">
      <w:pPr>
        <w:pStyle w:val="Paragrafoelenco"/>
        <w:ind w:left="1440"/>
        <w:jc w:val="both"/>
        <w:rPr>
          <w:lang w:val="it-IT"/>
        </w:rPr>
      </w:pPr>
    </w:p>
    <w:p w14:paraId="272F3B0F" w14:textId="77777777" w:rsidR="004D383C" w:rsidRDefault="004D383C" w:rsidP="00967DEB">
      <w:pPr>
        <w:jc w:val="both"/>
        <w:rPr>
          <w:b/>
          <w:bCs/>
          <w:lang w:val="it-IT"/>
        </w:rPr>
      </w:pPr>
    </w:p>
    <w:p w14:paraId="06CA1196" w14:textId="77777777" w:rsidR="00967DEB" w:rsidRDefault="00967DEB" w:rsidP="00967DEB">
      <w:pPr>
        <w:jc w:val="both"/>
        <w:rPr>
          <w:b/>
          <w:bCs/>
          <w:lang w:val="it-IT"/>
        </w:rPr>
      </w:pPr>
    </w:p>
    <w:p w14:paraId="47CEC2C8" w14:textId="77777777" w:rsidR="00162683" w:rsidRDefault="00162683" w:rsidP="00AB0198">
      <w:pPr>
        <w:ind w:left="1440"/>
        <w:jc w:val="both"/>
        <w:rPr>
          <w:b/>
          <w:bCs/>
          <w:lang w:val="it-IT"/>
        </w:rPr>
      </w:pPr>
    </w:p>
    <w:p w14:paraId="4E65CE10" w14:textId="77777777" w:rsidR="00575E06" w:rsidRDefault="00575E06" w:rsidP="00AB0198">
      <w:pPr>
        <w:jc w:val="both"/>
        <w:rPr>
          <w:b/>
          <w:bCs/>
          <w:lang w:val="it-IT"/>
        </w:rPr>
      </w:pPr>
    </w:p>
    <w:p w14:paraId="4AA56328" w14:textId="77777777" w:rsidR="00275339" w:rsidRDefault="00275339" w:rsidP="00AB0198">
      <w:pPr>
        <w:jc w:val="both"/>
        <w:rPr>
          <w:b/>
          <w:bCs/>
          <w:lang w:val="it-IT"/>
        </w:rPr>
      </w:pPr>
    </w:p>
    <w:p w14:paraId="4E90D138" w14:textId="77777777" w:rsidR="00275339" w:rsidRDefault="00275339" w:rsidP="00AB0198">
      <w:pPr>
        <w:jc w:val="both"/>
        <w:rPr>
          <w:b/>
          <w:bCs/>
          <w:lang w:val="it-IT"/>
        </w:rPr>
      </w:pPr>
    </w:p>
    <w:p w14:paraId="4CC5C6C0" w14:textId="77777777" w:rsidR="00C7117B" w:rsidRDefault="00C7117B" w:rsidP="00AB0198">
      <w:pPr>
        <w:jc w:val="both"/>
        <w:rPr>
          <w:b/>
          <w:bCs/>
          <w:lang w:val="it-IT"/>
        </w:rPr>
      </w:pPr>
    </w:p>
    <w:p w14:paraId="23C6A751" w14:textId="77777777" w:rsidR="00275339" w:rsidRDefault="00275339" w:rsidP="00AB0198">
      <w:pPr>
        <w:jc w:val="both"/>
        <w:rPr>
          <w:b/>
          <w:bCs/>
          <w:lang w:val="it-IT"/>
        </w:rPr>
      </w:pPr>
    </w:p>
    <w:p w14:paraId="64BA9B3E" w14:textId="62268752" w:rsidR="00063505" w:rsidRPr="00C7117B" w:rsidRDefault="00C2325A" w:rsidP="00AB0198">
      <w:pPr>
        <w:jc w:val="both"/>
        <w:rPr>
          <w:lang w:val="it-IT"/>
        </w:rPr>
      </w:pPr>
      <w:r w:rsidRPr="00575E06">
        <w:rPr>
          <w:lang w:val="it-IT"/>
        </w:rPr>
        <w:t>Si rimanda inoltre all</w:t>
      </w:r>
      <w:r w:rsidR="003854F7">
        <w:rPr>
          <w:lang w:val="it-IT"/>
        </w:rPr>
        <w:t xml:space="preserve">a documentazione e alle </w:t>
      </w:r>
      <w:r w:rsidRPr="00575E06">
        <w:rPr>
          <w:lang w:val="it-IT"/>
        </w:rPr>
        <w:t>FA</w:t>
      </w:r>
      <w:r w:rsidR="00575E06">
        <w:rPr>
          <w:lang w:val="it-IT"/>
        </w:rPr>
        <w:t>Q</w:t>
      </w:r>
      <w:r w:rsidRPr="00575E06">
        <w:rPr>
          <w:lang w:val="it-IT"/>
        </w:rPr>
        <w:t xml:space="preserve"> pubblicate e aggiornate da Anac disponibili al seguente link: </w:t>
      </w:r>
      <w:hyperlink r:id="rId22" w:history="1">
        <w:r w:rsidR="00572BDE" w:rsidRPr="00572BDE">
          <w:rPr>
            <w:rStyle w:val="Collegamentoipertestuale"/>
            <w:lang w:val="it-IT"/>
          </w:rPr>
          <w:t>Digitalizzazione contratti pubblici - www.anticorruzione.it</w:t>
        </w:r>
      </w:hyperlink>
      <w:r w:rsidR="00572BDE" w:rsidRPr="00572BDE">
        <w:rPr>
          <w:lang w:val="it-IT"/>
        </w:rPr>
        <w:t xml:space="preserve"> </w:t>
      </w:r>
    </w:p>
    <w:sectPr w:rsidR="00063505" w:rsidRPr="00C7117B" w:rsidSect="00EB4F1B">
      <w:footerReference w:type="default" r:id="rId23"/>
      <w:headerReference w:type="first" r:id="rId24"/>
      <w:footerReference w:type="first" r:id="rId2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36B668" w14:textId="77777777" w:rsidR="007D4823" w:rsidRDefault="007D4823" w:rsidP="00D12B3F">
      <w:pPr>
        <w:spacing w:after="0" w:line="240" w:lineRule="auto"/>
      </w:pPr>
      <w:r>
        <w:separator/>
      </w:r>
    </w:p>
  </w:endnote>
  <w:endnote w:type="continuationSeparator" w:id="0">
    <w:p w14:paraId="1F3FC7AD" w14:textId="77777777" w:rsidR="007D4823" w:rsidRDefault="007D4823" w:rsidP="00D12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3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F9395" w14:textId="77777777" w:rsidR="00BB7D73" w:rsidRPr="00BB7D73" w:rsidRDefault="00BB7D73" w:rsidP="00BB7D73">
    <w:pPr>
      <w:pStyle w:val="Pidipagina"/>
      <w:jc w:val="center"/>
      <w:rPr>
        <w:lang w:val="it-IT"/>
      </w:rPr>
    </w:pPr>
    <w:r>
      <w:rPr>
        <w:noProof/>
      </w:rPr>
      <w:drawing>
        <wp:anchor distT="0" distB="0" distL="114300" distR="114300" simplePos="0" relativeHeight="251660288" behindDoc="0" locked="0" layoutInCell="1" allowOverlap="1" wp14:anchorId="1C226471" wp14:editId="6E73F7A6">
          <wp:simplePos x="0" y="0"/>
          <wp:positionH relativeFrom="leftMargin">
            <wp:align>right</wp:align>
          </wp:positionH>
          <wp:positionV relativeFrom="paragraph">
            <wp:posOffset>144754</wp:posOffset>
          </wp:positionV>
          <wp:extent cx="394335" cy="252095"/>
          <wp:effectExtent l="0" t="0" r="5715" b="0"/>
          <wp:wrapNone/>
          <wp:docPr id="135520535" name="Picture 135520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 cy="252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D73">
      <w:rPr>
        <w:sz w:val="18"/>
        <w:szCs w:val="18"/>
        <w:lang w:val="it-IT"/>
      </w:rPr>
      <w:t>Piattaforma Esecuzione Contratti Pubblici – PECP – D.lgs. 36/2023</w:t>
    </w:r>
  </w:p>
  <w:p w14:paraId="160D6D2F" w14:textId="2045A4A2" w:rsidR="00BB7D73" w:rsidRDefault="004A237F" w:rsidP="00BB7D73">
    <w:pPr>
      <w:pStyle w:val="Pidipagina"/>
      <w:tabs>
        <w:tab w:val="center" w:pos="4815"/>
        <w:tab w:val="right" w:pos="9630"/>
      </w:tabs>
      <w:jc w:val="center"/>
    </w:pPr>
    <w:r>
      <w:rPr>
        <w:noProof/>
        <w:sz w:val="18"/>
        <w:szCs w:val="18"/>
      </w:rPr>
      <w:drawing>
        <wp:anchor distT="0" distB="0" distL="114300" distR="114300" simplePos="0" relativeHeight="251667456" behindDoc="0" locked="0" layoutInCell="1" allowOverlap="1" wp14:anchorId="68CE2B54" wp14:editId="5F8D47FD">
          <wp:simplePos x="0" y="0"/>
          <wp:positionH relativeFrom="margin">
            <wp:posOffset>6063176</wp:posOffset>
          </wp:positionH>
          <wp:positionV relativeFrom="margin">
            <wp:posOffset>8410575</wp:posOffset>
          </wp:positionV>
          <wp:extent cx="252095" cy="197485"/>
          <wp:effectExtent l="0" t="0" r="0" b="0"/>
          <wp:wrapSquare wrapText="bothSides"/>
          <wp:docPr id="438815077" name="Picture 438815077" descr="Immagine che contiene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726669" name="Immagine 4" descr="Immagine che contiene simbolo&#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252095" cy="197485"/>
                  </a:xfrm>
                  <a:prstGeom prst="rect">
                    <a:avLst/>
                  </a:prstGeom>
                  <a:noFill/>
                </pic:spPr>
              </pic:pic>
            </a:graphicData>
          </a:graphic>
          <wp14:sizeRelH relativeFrom="page">
            <wp14:pctWidth>0</wp14:pctWidth>
          </wp14:sizeRelH>
          <wp14:sizeRelV relativeFrom="page">
            <wp14:pctHeight>0</wp14:pctHeight>
          </wp14:sizeRelV>
        </wp:anchor>
      </w:drawing>
    </w:r>
    <w:r w:rsidR="00BB7D73">
      <w:rPr>
        <w:noProof/>
        <w:sz w:val="18"/>
        <w:szCs w:val="18"/>
      </w:rPr>
      <w:drawing>
        <wp:anchor distT="0" distB="0" distL="114300" distR="114300" simplePos="0" relativeHeight="251659264" behindDoc="0" locked="0" layoutInCell="1" allowOverlap="1" wp14:anchorId="71F088C6" wp14:editId="33BBFC4E">
          <wp:simplePos x="0" y="0"/>
          <wp:positionH relativeFrom="margin">
            <wp:align>right</wp:align>
          </wp:positionH>
          <wp:positionV relativeFrom="margin">
            <wp:posOffset>9347688</wp:posOffset>
          </wp:positionV>
          <wp:extent cx="252095" cy="197485"/>
          <wp:effectExtent l="0" t="0" r="0" b="0"/>
          <wp:wrapSquare wrapText="bothSides"/>
          <wp:docPr id="1838138882" name="Picture 1838138882" descr="Immagine che contiene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726669" name="Immagine 4" descr="Immagine che contiene simbolo&#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252095" cy="197485"/>
                  </a:xfrm>
                  <a:prstGeom prst="rect">
                    <a:avLst/>
                  </a:prstGeom>
                  <a:noFill/>
                </pic:spPr>
              </pic:pic>
            </a:graphicData>
          </a:graphic>
          <wp14:sizeRelH relativeFrom="page">
            <wp14:pctWidth>0</wp14:pctWidth>
          </wp14:sizeRelH>
          <wp14:sizeRelV relativeFrom="page">
            <wp14:pctHeight>0</wp14:pctHeight>
          </wp14:sizeRelV>
        </wp:anchor>
      </w:drawing>
    </w:r>
    <w:r w:rsidR="00BB7D73">
      <w:t>Pagina</w:t>
    </w:r>
    <w:sdt>
      <w:sdtPr>
        <w:id w:val="69863287"/>
        <w:docPartObj>
          <w:docPartGallery w:val="Page Numbers (Bottom of Page)"/>
          <w:docPartUnique/>
        </w:docPartObj>
      </w:sdtPr>
      <w:sdtEndPr/>
      <w:sdtContent>
        <w:sdt>
          <w:sdtPr>
            <w:id w:val="1728636285"/>
            <w:docPartObj>
              <w:docPartGallery w:val="Page Numbers (Top of Page)"/>
              <w:docPartUnique/>
            </w:docPartObj>
          </w:sdtPr>
          <w:sdtEndPr/>
          <w:sdtContent>
            <w:r w:rsidR="00BB7D73">
              <w:t xml:space="preserve"> </w:t>
            </w:r>
            <w:r w:rsidR="00BB7D73">
              <w:rPr>
                <w:b/>
                <w:bCs/>
                <w:sz w:val="24"/>
                <w:szCs w:val="24"/>
              </w:rPr>
              <w:fldChar w:fldCharType="begin"/>
            </w:r>
            <w:r w:rsidR="00BB7D73">
              <w:rPr>
                <w:b/>
                <w:bCs/>
              </w:rPr>
              <w:instrText xml:space="preserve"> PAGE </w:instrText>
            </w:r>
            <w:r w:rsidR="00BB7D73">
              <w:rPr>
                <w:b/>
                <w:bCs/>
                <w:sz w:val="24"/>
                <w:szCs w:val="24"/>
              </w:rPr>
              <w:fldChar w:fldCharType="separate"/>
            </w:r>
            <w:r w:rsidR="00BB7D73">
              <w:rPr>
                <w:b/>
                <w:bCs/>
                <w:sz w:val="24"/>
                <w:szCs w:val="24"/>
              </w:rPr>
              <w:t>1</w:t>
            </w:r>
            <w:r w:rsidR="00BB7D73">
              <w:rPr>
                <w:b/>
                <w:bCs/>
                <w:sz w:val="24"/>
                <w:szCs w:val="24"/>
              </w:rPr>
              <w:fldChar w:fldCharType="end"/>
            </w:r>
            <w:r w:rsidR="00BB7D73">
              <w:t xml:space="preserve"> di </w:t>
            </w:r>
            <w:r w:rsidR="00BB7D73">
              <w:rPr>
                <w:b/>
                <w:bCs/>
                <w:sz w:val="24"/>
                <w:szCs w:val="24"/>
              </w:rPr>
              <w:fldChar w:fldCharType="begin"/>
            </w:r>
            <w:r w:rsidR="00BB7D73">
              <w:rPr>
                <w:b/>
                <w:bCs/>
              </w:rPr>
              <w:instrText xml:space="preserve"> NUMPAGES  </w:instrText>
            </w:r>
            <w:r w:rsidR="00BB7D73">
              <w:rPr>
                <w:b/>
                <w:bCs/>
                <w:sz w:val="24"/>
                <w:szCs w:val="24"/>
              </w:rPr>
              <w:fldChar w:fldCharType="separate"/>
            </w:r>
            <w:r w:rsidR="00BB7D73">
              <w:rPr>
                <w:b/>
                <w:bCs/>
                <w:sz w:val="24"/>
                <w:szCs w:val="24"/>
              </w:rPr>
              <w:t>34</w:t>
            </w:r>
            <w:r w:rsidR="00BB7D73">
              <w:rPr>
                <w:b/>
                <w:bCs/>
                <w:sz w:val="24"/>
                <w:szCs w:val="24"/>
              </w:rPr>
              <w:fldChar w:fldCharType="end"/>
            </w:r>
          </w:sdtContent>
        </w:sdt>
      </w:sdtContent>
    </w:sdt>
  </w:p>
  <w:p w14:paraId="5B759897" w14:textId="3FC5BF38" w:rsidR="00D12B3F" w:rsidRDefault="00D12B3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2A4E3" w14:textId="1B1BABD0" w:rsidR="003659C0" w:rsidRPr="003659C0" w:rsidRDefault="003659C0" w:rsidP="003659C0">
    <w:pPr>
      <w:tabs>
        <w:tab w:val="center" w:pos="4819"/>
        <w:tab w:val="right" w:pos="9638"/>
      </w:tabs>
      <w:spacing w:after="0" w:line="240" w:lineRule="auto"/>
      <w:jc w:val="center"/>
      <w:rPr>
        <w:rFonts w:ascii="Calibri" w:eastAsia="MS Mincho" w:hAnsi="Calibri" w:cs="Arial"/>
        <w:kern w:val="0"/>
        <w:sz w:val="20"/>
        <w:szCs w:val="20"/>
        <w:lang w:val="it-IT" w:eastAsia="it-IT"/>
        <w14:ligatures w14:val="none"/>
      </w:rPr>
    </w:pPr>
    <w:r w:rsidRPr="003659C0">
      <w:rPr>
        <w:rFonts w:ascii="Calibri" w:eastAsia="MS Mincho" w:hAnsi="Calibri" w:cs="Arial"/>
        <w:noProof/>
        <w:kern w:val="0"/>
        <w:sz w:val="20"/>
        <w:szCs w:val="20"/>
        <w:lang w:val="it-IT" w:eastAsia="it-IT"/>
        <w14:ligatures w14:val="none"/>
      </w:rPr>
      <w:drawing>
        <wp:anchor distT="0" distB="0" distL="114300" distR="114300" simplePos="0" relativeHeight="251663360" behindDoc="0" locked="0" layoutInCell="1" allowOverlap="1" wp14:anchorId="7F104852" wp14:editId="47755E4A">
          <wp:simplePos x="0" y="0"/>
          <wp:positionH relativeFrom="leftMargin">
            <wp:align>right</wp:align>
          </wp:positionH>
          <wp:positionV relativeFrom="paragraph">
            <wp:posOffset>144754</wp:posOffset>
          </wp:positionV>
          <wp:extent cx="394335" cy="252095"/>
          <wp:effectExtent l="0" t="0" r="5715" b="0"/>
          <wp:wrapNone/>
          <wp:docPr id="293656686" name="Picture 293656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 cy="252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59C0">
      <w:rPr>
        <w:rFonts w:ascii="Calibri" w:eastAsia="MS Mincho" w:hAnsi="Calibri" w:cs="Arial"/>
        <w:kern w:val="0"/>
        <w:sz w:val="18"/>
        <w:szCs w:val="18"/>
        <w:lang w:val="it-IT" w:eastAsia="it-IT"/>
        <w14:ligatures w14:val="none"/>
      </w:rPr>
      <w:t>Piattaforma Esecuzione Contratti Pubblici – PECP – D.lgs. 36/2023</w:t>
    </w:r>
  </w:p>
  <w:p w14:paraId="5DF624E8" w14:textId="15C87294" w:rsidR="00F16138" w:rsidRPr="003659C0" w:rsidRDefault="004A237F" w:rsidP="003659C0">
    <w:pPr>
      <w:tabs>
        <w:tab w:val="center" w:pos="4815"/>
        <w:tab w:val="right" w:pos="9630"/>
      </w:tabs>
      <w:spacing w:after="0" w:line="240" w:lineRule="auto"/>
      <w:jc w:val="center"/>
      <w:rPr>
        <w:rFonts w:ascii="Calibri" w:eastAsia="MS Mincho" w:hAnsi="Calibri" w:cs="Arial"/>
        <w:kern w:val="0"/>
        <w:sz w:val="20"/>
        <w:szCs w:val="20"/>
        <w:lang w:val="it-IT" w:eastAsia="it-IT"/>
        <w14:ligatures w14:val="none"/>
      </w:rPr>
    </w:pPr>
    <w:r>
      <w:rPr>
        <w:noProof/>
        <w:sz w:val="18"/>
        <w:szCs w:val="18"/>
      </w:rPr>
      <w:drawing>
        <wp:anchor distT="0" distB="0" distL="114300" distR="114300" simplePos="0" relativeHeight="251665408" behindDoc="0" locked="0" layoutInCell="1" allowOverlap="1" wp14:anchorId="49F1D76E" wp14:editId="7BB342FF">
          <wp:simplePos x="0" y="0"/>
          <wp:positionH relativeFrom="margin">
            <wp:posOffset>5880295</wp:posOffset>
          </wp:positionH>
          <wp:positionV relativeFrom="margin">
            <wp:posOffset>8538454</wp:posOffset>
          </wp:positionV>
          <wp:extent cx="252095" cy="197485"/>
          <wp:effectExtent l="0" t="0" r="0" b="0"/>
          <wp:wrapSquare wrapText="bothSides"/>
          <wp:docPr id="1207924577" name="Picture 1207924577" descr="Immagine che contiene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726669" name="Immagine 4" descr="Immagine che contiene simbolo&#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252095" cy="197485"/>
                  </a:xfrm>
                  <a:prstGeom prst="rect">
                    <a:avLst/>
                  </a:prstGeom>
                  <a:noFill/>
                </pic:spPr>
              </pic:pic>
            </a:graphicData>
          </a:graphic>
          <wp14:sizeRelH relativeFrom="page">
            <wp14:pctWidth>0</wp14:pctWidth>
          </wp14:sizeRelH>
          <wp14:sizeRelV relativeFrom="page">
            <wp14:pctHeight>0</wp14:pctHeight>
          </wp14:sizeRelV>
        </wp:anchor>
      </w:drawing>
    </w:r>
    <w:r w:rsidR="003659C0" w:rsidRPr="003659C0">
      <w:rPr>
        <w:rFonts w:ascii="Calibri" w:eastAsia="MS Mincho" w:hAnsi="Calibri" w:cs="Arial"/>
        <w:noProof/>
        <w:kern w:val="0"/>
        <w:sz w:val="18"/>
        <w:szCs w:val="18"/>
        <w:lang w:val="it-IT" w:eastAsia="it-IT"/>
        <w14:ligatures w14:val="none"/>
      </w:rPr>
      <w:drawing>
        <wp:anchor distT="0" distB="0" distL="114300" distR="114300" simplePos="0" relativeHeight="251662336" behindDoc="0" locked="0" layoutInCell="1" allowOverlap="1" wp14:anchorId="336B62FE" wp14:editId="39C17640">
          <wp:simplePos x="0" y="0"/>
          <wp:positionH relativeFrom="margin">
            <wp:align>right</wp:align>
          </wp:positionH>
          <wp:positionV relativeFrom="margin">
            <wp:posOffset>9347688</wp:posOffset>
          </wp:positionV>
          <wp:extent cx="252095" cy="197485"/>
          <wp:effectExtent l="0" t="0" r="0" b="0"/>
          <wp:wrapSquare wrapText="bothSides"/>
          <wp:docPr id="129264697" name="Picture 129264697" descr="Immagine che contiene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726669" name="Immagine 4" descr="Immagine che contiene simbolo&#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252095" cy="197485"/>
                  </a:xfrm>
                  <a:prstGeom prst="rect">
                    <a:avLst/>
                  </a:prstGeom>
                  <a:noFill/>
                </pic:spPr>
              </pic:pic>
            </a:graphicData>
          </a:graphic>
          <wp14:sizeRelH relativeFrom="page">
            <wp14:pctWidth>0</wp14:pctWidth>
          </wp14:sizeRelH>
          <wp14:sizeRelV relativeFrom="page">
            <wp14:pctHeight>0</wp14:pctHeight>
          </wp14:sizeRelV>
        </wp:anchor>
      </w:drawing>
    </w:r>
    <w:r w:rsidR="003659C0" w:rsidRPr="003659C0">
      <w:rPr>
        <w:rFonts w:ascii="Calibri" w:eastAsia="MS Mincho" w:hAnsi="Calibri" w:cs="Arial"/>
        <w:kern w:val="0"/>
        <w:sz w:val="20"/>
        <w:szCs w:val="20"/>
        <w:lang w:val="it-IT" w:eastAsia="it-IT"/>
        <w14:ligatures w14:val="none"/>
      </w:rPr>
      <w:t>Pagina</w:t>
    </w:r>
    <w:sdt>
      <w:sdtPr>
        <w:rPr>
          <w:rFonts w:ascii="Calibri" w:eastAsia="MS Mincho" w:hAnsi="Calibri" w:cs="Arial"/>
          <w:kern w:val="0"/>
          <w:sz w:val="20"/>
          <w:szCs w:val="20"/>
          <w:lang w:val="it-IT" w:eastAsia="it-IT"/>
          <w14:ligatures w14:val="none"/>
        </w:rPr>
        <w:id w:val="-1822342344"/>
        <w:docPartObj>
          <w:docPartGallery w:val="Page Numbers (Bottom of Page)"/>
          <w:docPartUnique/>
        </w:docPartObj>
      </w:sdtPr>
      <w:sdtEndPr/>
      <w:sdtContent>
        <w:sdt>
          <w:sdtPr>
            <w:rPr>
              <w:rFonts w:ascii="Calibri" w:eastAsia="MS Mincho" w:hAnsi="Calibri" w:cs="Arial"/>
              <w:kern w:val="0"/>
              <w:sz w:val="20"/>
              <w:szCs w:val="20"/>
              <w:lang w:val="it-IT" w:eastAsia="it-IT"/>
              <w14:ligatures w14:val="none"/>
            </w:rPr>
            <w:id w:val="41568452"/>
            <w:docPartObj>
              <w:docPartGallery w:val="Page Numbers (Top of Page)"/>
              <w:docPartUnique/>
            </w:docPartObj>
          </w:sdtPr>
          <w:sdtEndPr/>
          <w:sdtContent>
            <w:r w:rsidR="003659C0" w:rsidRPr="003659C0">
              <w:rPr>
                <w:rFonts w:ascii="Calibri" w:eastAsia="MS Mincho" w:hAnsi="Calibri" w:cs="Arial"/>
                <w:kern w:val="0"/>
                <w:sz w:val="20"/>
                <w:szCs w:val="20"/>
                <w:lang w:val="it-IT" w:eastAsia="it-IT"/>
                <w14:ligatures w14:val="none"/>
              </w:rPr>
              <w:t xml:space="preserve"> </w:t>
            </w:r>
            <w:r w:rsidR="003659C0" w:rsidRPr="003659C0">
              <w:rPr>
                <w:rFonts w:ascii="Calibri" w:eastAsia="MS Mincho" w:hAnsi="Calibri" w:cs="Arial"/>
                <w:b/>
                <w:bCs/>
                <w:kern w:val="0"/>
                <w:sz w:val="24"/>
                <w:szCs w:val="24"/>
                <w:lang w:val="it-IT" w:eastAsia="it-IT"/>
                <w14:ligatures w14:val="none"/>
              </w:rPr>
              <w:fldChar w:fldCharType="begin"/>
            </w:r>
            <w:r w:rsidR="003659C0" w:rsidRPr="003659C0">
              <w:rPr>
                <w:rFonts w:ascii="Calibri" w:eastAsia="MS Mincho" w:hAnsi="Calibri" w:cs="Arial"/>
                <w:b/>
                <w:bCs/>
                <w:kern w:val="0"/>
                <w:sz w:val="20"/>
                <w:szCs w:val="20"/>
                <w:lang w:val="it-IT" w:eastAsia="it-IT"/>
                <w14:ligatures w14:val="none"/>
              </w:rPr>
              <w:instrText xml:space="preserve"> PAGE </w:instrText>
            </w:r>
            <w:r w:rsidR="003659C0" w:rsidRPr="003659C0">
              <w:rPr>
                <w:rFonts w:ascii="Calibri" w:eastAsia="MS Mincho" w:hAnsi="Calibri" w:cs="Arial"/>
                <w:b/>
                <w:bCs/>
                <w:kern w:val="0"/>
                <w:sz w:val="24"/>
                <w:szCs w:val="24"/>
                <w:lang w:val="it-IT" w:eastAsia="it-IT"/>
                <w14:ligatures w14:val="none"/>
              </w:rPr>
              <w:fldChar w:fldCharType="separate"/>
            </w:r>
            <w:r w:rsidR="003659C0" w:rsidRPr="003659C0">
              <w:rPr>
                <w:rFonts w:ascii="Calibri" w:eastAsia="MS Mincho" w:hAnsi="Calibri" w:cs="Arial"/>
                <w:b/>
                <w:bCs/>
                <w:kern w:val="0"/>
                <w:sz w:val="24"/>
                <w:szCs w:val="24"/>
                <w:lang w:val="it-IT" w:eastAsia="it-IT"/>
                <w14:ligatures w14:val="none"/>
              </w:rPr>
              <w:t>2</w:t>
            </w:r>
            <w:r w:rsidR="003659C0" w:rsidRPr="003659C0">
              <w:rPr>
                <w:rFonts w:ascii="Calibri" w:eastAsia="MS Mincho" w:hAnsi="Calibri" w:cs="Arial"/>
                <w:b/>
                <w:bCs/>
                <w:kern w:val="0"/>
                <w:sz w:val="24"/>
                <w:szCs w:val="24"/>
                <w:lang w:val="it-IT" w:eastAsia="it-IT"/>
                <w14:ligatures w14:val="none"/>
              </w:rPr>
              <w:fldChar w:fldCharType="end"/>
            </w:r>
            <w:r w:rsidR="003659C0" w:rsidRPr="003659C0">
              <w:rPr>
                <w:rFonts w:ascii="Calibri" w:eastAsia="MS Mincho" w:hAnsi="Calibri" w:cs="Arial"/>
                <w:kern w:val="0"/>
                <w:sz w:val="20"/>
                <w:szCs w:val="20"/>
                <w:lang w:val="it-IT" w:eastAsia="it-IT"/>
                <w14:ligatures w14:val="none"/>
              </w:rPr>
              <w:t xml:space="preserve"> di </w:t>
            </w:r>
            <w:r w:rsidR="003659C0" w:rsidRPr="003659C0">
              <w:rPr>
                <w:rFonts w:ascii="Calibri" w:eastAsia="MS Mincho" w:hAnsi="Calibri" w:cs="Arial"/>
                <w:b/>
                <w:bCs/>
                <w:kern w:val="0"/>
                <w:sz w:val="24"/>
                <w:szCs w:val="24"/>
                <w:lang w:val="it-IT" w:eastAsia="it-IT"/>
                <w14:ligatures w14:val="none"/>
              </w:rPr>
              <w:fldChar w:fldCharType="begin"/>
            </w:r>
            <w:r w:rsidR="003659C0" w:rsidRPr="003659C0">
              <w:rPr>
                <w:rFonts w:ascii="Calibri" w:eastAsia="MS Mincho" w:hAnsi="Calibri" w:cs="Arial"/>
                <w:b/>
                <w:bCs/>
                <w:kern w:val="0"/>
                <w:sz w:val="20"/>
                <w:szCs w:val="20"/>
                <w:lang w:val="it-IT" w:eastAsia="it-IT"/>
                <w14:ligatures w14:val="none"/>
              </w:rPr>
              <w:instrText xml:space="preserve"> NUMPAGES  </w:instrText>
            </w:r>
            <w:r w:rsidR="003659C0" w:rsidRPr="003659C0">
              <w:rPr>
                <w:rFonts w:ascii="Calibri" w:eastAsia="MS Mincho" w:hAnsi="Calibri" w:cs="Arial"/>
                <w:b/>
                <w:bCs/>
                <w:kern w:val="0"/>
                <w:sz w:val="24"/>
                <w:szCs w:val="24"/>
                <w:lang w:val="it-IT" w:eastAsia="it-IT"/>
                <w14:ligatures w14:val="none"/>
              </w:rPr>
              <w:fldChar w:fldCharType="separate"/>
            </w:r>
            <w:r w:rsidR="003659C0" w:rsidRPr="003659C0">
              <w:rPr>
                <w:rFonts w:ascii="Calibri" w:eastAsia="MS Mincho" w:hAnsi="Calibri" w:cs="Arial"/>
                <w:b/>
                <w:bCs/>
                <w:kern w:val="0"/>
                <w:sz w:val="24"/>
                <w:szCs w:val="24"/>
                <w:lang w:val="it-IT" w:eastAsia="it-IT"/>
                <w14:ligatures w14:val="none"/>
              </w:rPr>
              <w:t>34</w:t>
            </w:r>
            <w:r w:rsidR="003659C0" w:rsidRPr="003659C0">
              <w:rPr>
                <w:rFonts w:ascii="Calibri" w:eastAsia="MS Mincho" w:hAnsi="Calibri" w:cs="Arial"/>
                <w:b/>
                <w:bCs/>
                <w:kern w:val="0"/>
                <w:sz w:val="24"/>
                <w:szCs w:val="24"/>
                <w:lang w:val="it-IT" w:eastAsia="it-IT"/>
                <w14:ligatures w14:val="none"/>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7BF565" w14:textId="77777777" w:rsidR="007D4823" w:rsidRDefault="007D4823" w:rsidP="00D12B3F">
      <w:pPr>
        <w:spacing w:after="0" w:line="240" w:lineRule="auto"/>
      </w:pPr>
      <w:r>
        <w:separator/>
      </w:r>
    </w:p>
  </w:footnote>
  <w:footnote w:type="continuationSeparator" w:id="0">
    <w:p w14:paraId="6636E928" w14:textId="77777777" w:rsidR="007D4823" w:rsidRDefault="007D4823" w:rsidP="00D12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59AD3" w14:textId="213C8F93" w:rsidR="005A464E" w:rsidRDefault="005A464E">
    <w:pPr>
      <w:pStyle w:val="Intestazione"/>
    </w:pPr>
    <w:r>
      <w:t xml:space="preserve">Aggiornamento 04/04/2024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C2865"/>
    <w:multiLevelType w:val="hybridMultilevel"/>
    <w:tmpl w:val="EDE88B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433144"/>
    <w:multiLevelType w:val="hybridMultilevel"/>
    <w:tmpl w:val="771AA4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F2D72EE"/>
    <w:multiLevelType w:val="hybridMultilevel"/>
    <w:tmpl w:val="B93257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632368F"/>
    <w:multiLevelType w:val="hybridMultilevel"/>
    <w:tmpl w:val="BBE85D30"/>
    <w:lvl w:ilvl="0" w:tplc="0409000F">
      <w:start w:val="1"/>
      <w:numFmt w:val="decimal"/>
      <w:lvlText w:val="%1."/>
      <w:lvlJc w:val="left"/>
      <w:pPr>
        <w:ind w:left="720" w:hanging="360"/>
      </w:pPr>
    </w:lvl>
    <w:lvl w:ilvl="1" w:tplc="54A846C6">
      <w:start w:val="1"/>
      <w:numFmt w:val="decimal"/>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5D1438"/>
    <w:multiLevelType w:val="hybridMultilevel"/>
    <w:tmpl w:val="935E12FC"/>
    <w:lvl w:ilvl="0" w:tplc="04090001">
      <w:start w:val="1"/>
      <w:numFmt w:val="bullet"/>
      <w:pStyle w:val="Titolo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950239893">
    <w:abstractNumId w:val="3"/>
  </w:num>
  <w:num w:numId="2" w16cid:durableId="1303728520">
    <w:abstractNumId w:val="0"/>
  </w:num>
  <w:num w:numId="3" w16cid:durableId="166559475">
    <w:abstractNumId w:val="1"/>
  </w:num>
  <w:num w:numId="4" w16cid:durableId="1625500716">
    <w:abstractNumId w:val="4"/>
  </w:num>
  <w:num w:numId="5" w16cid:durableId="1215965791">
    <w:abstractNumId w:val="2"/>
  </w:num>
  <w:num w:numId="6" w16cid:durableId="2097702705">
    <w:abstractNumId w:val="4"/>
  </w:num>
  <w:num w:numId="7" w16cid:durableId="6491370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85F"/>
    <w:rsid w:val="00055EB7"/>
    <w:rsid w:val="00056B2B"/>
    <w:rsid w:val="00063505"/>
    <w:rsid w:val="000659D9"/>
    <w:rsid w:val="00066DD0"/>
    <w:rsid w:val="00067A55"/>
    <w:rsid w:val="000A60A4"/>
    <w:rsid w:val="000A7E3D"/>
    <w:rsid w:val="000B2F6C"/>
    <w:rsid w:val="000B5086"/>
    <w:rsid w:val="000B5899"/>
    <w:rsid w:val="000D0390"/>
    <w:rsid w:val="00100966"/>
    <w:rsid w:val="00106329"/>
    <w:rsid w:val="001217A0"/>
    <w:rsid w:val="00135072"/>
    <w:rsid w:val="00162683"/>
    <w:rsid w:val="001644EB"/>
    <w:rsid w:val="001655AD"/>
    <w:rsid w:val="00165C5A"/>
    <w:rsid w:val="001664D6"/>
    <w:rsid w:val="00171327"/>
    <w:rsid w:val="00177B2D"/>
    <w:rsid w:val="00182A2E"/>
    <w:rsid w:val="00186B57"/>
    <w:rsid w:val="00190579"/>
    <w:rsid w:val="00196223"/>
    <w:rsid w:val="00197865"/>
    <w:rsid w:val="001A0D19"/>
    <w:rsid w:val="001A1987"/>
    <w:rsid w:val="001A2561"/>
    <w:rsid w:val="001B1E7E"/>
    <w:rsid w:val="001B48B5"/>
    <w:rsid w:val="001E4554"/>
    <w:rsid w:val="001E57A6"/>
    <w:rsid w:val="001E7AC5"/>
    <w:rsid w:val="001E7B5B"/>
    <w:rsid w:val="001F6845"/>
    <w:rsid w:val="00205F7B"/>
    <w:rsid w:val="002075C6"/>
    <w:rsid w:val="0024270A"/>
    <w:rsid w:val="00254DEE"/>
    <w:rsid w:val="0025585C"/>
    <w:rsid w:val="00263C40"/>
    <w:rsid w:val="00266328"/>
    <w:rsid w:val="002752DD"/>
    <w:rsid w:val="00275339"/>
    <w:rsid w:val="00275E21"/>
    <w:rsid w:val="00275F3E"/>
    <w:rsid w:val="0029285F"/>
    <w:rsid w:val="002938A8"/>
    <w:rsid w:val="00297379"/>
    <w:rsid w:val="002A2434"/>
    <w:rsid w:val="002A4205"/>
    <w:rsid w:val="002B22B8"/>
    <w:rsid w:val="002C580C"/>
    <w:rsid w:val="002D542A"/>
    <w:rsid w:val="002E0238"/>
    <w:rsid w:val="002E1816"/>
    <w:rsid w:val="002E7BAF"/>
    <w:rsid w:val="002E7D05"/>
    <w:rsid w:val="00311065"/>
    <w:rsid w:val="003276DB"/>
    <w:rsid w:val="00333248"/>
    <w:rsid w:val="00340C7C"/>
    <w:rsid w:val="003416EB"/>
    <w:rsid w:val="00352B0B"/>
    <w:rsid w:val="00361550"/>
    <w:rsid w:val="00362423"/>
    <w:rsid w:val="00364355"/>
    <w:rsid w:val="003659C0"/>
    <w:rsid w:val="00373D6B"/>
    <w:rsid w:val="00382D1B"/>
    <w:rsid w:val="003854F7"/>
    <w:rsid w:val="003A1BAE"/>
    <w:rsid w:val="003A29B9"/>
    <w:rsid w:val="003C66C7"/>
    <w:rsid w:val="003C78C4"/>
    <w:rsid w:val="003D3302"/>
    <w:rsid w:val="003E0680"/>
    <w:rsid w:val="0041129E"/>
    <w:rsid w:val="00427E67"/>
    <w:rsid w:val="004433AC"/>
    <w:rsid w:val="00485E44"/>
    <w:rsid w:val="004A237F"/>
    <w:rsid w:val="004D383C"/>
    <w:rsid w:val="004F01E3"/>
    <w:rsid w:val="004F11EC"/>
    <w:rsid w:val="004F5D02"/>
    <w:rsid w:val="00502D09"/>
    <w:rsid w:val="00505096"/>
    <w:rsid w:val="0052646E"/>
    <w:rsid w:val="00530C3F"/>
    <w:rsid w:val="00530D11"/>
    <w:rsid w:val="0054612D"/>
    <w:rsid w:val="0055667B"/>
    <w:rsid w:val="00561722"/>
    <w:rsid w:val="0056248E"/>
    <w:rsid w:val="00570FE8"/>
    <w:rsid w:val="00572BDE"/>
    <w:rsid w:val="00575E06"/>
    <w:rsid w:val="00590BF7"/>
    <w:rsid w:val="005911E5"/>
    <w:rsid w:val="00592A5A"/>
    <w:rsid w:val="005933FA"/>
    <w:rsid w:val="005A464E"/>
    <w:rsid w:val="005B752C"/>
    <w:rsid w:val="005C2698"/>
    <w:rsid w:val="005C459F"/>
    <w:rsid w:val="005D2DCE"/>
    <w:rsid w:val="005D6EE1"/>
    <w:rsid w:val="005E02CC"/>
    <w:rsid w:val="005E30E9"/>
    <w:rsid w:val="0060359A"/>
    <w:rsid w:val="0060582A"/>
    <w:rsid w:val="00607181"/>
    <w:rsid w:val="0061328B"/>
    <w:rsid w:val="00624337"/>
    <w:rsid w:val="006500CD"/>
    <w:rsid w:val="00660C54"/>
    <w:rsid w:val="00685FEF"/>
    <w:rsid w:val="00695FE8"/>
    <w:rsid w:val="00697FAF"/>
    <w:rsid w:val="006B215E"/>
    <w:rsid w:val="006E5865"/>
    <w:rsid w:val="006F4C5B"/>
    <w:rsid w:val="007013C5"/>
    <w:rsid w:val="00712554"/>
    <w:rsid w:val="007125C6"/>
    <w:rsid w:val="00713D63"/>
    <w:rsid w:val="0072444F"/>
    <w:rsid w:val="00726635"/>
    <w:rsid w:val="0073093D"/>
    <w:rsid w:val="0075529A"/>
    <w:rsid w:val="0076182F"/>
    <w:rsid w:val="00772F50"/>
    <w:rsid w:val="007A7158"/>
    <w:rsid w:val="007B1F3E"/>
    <w:rsid w:val="007B57C1"/>
    <w:rsid w:val="007D0CAC"/>
    <w:rsid w:val="007D4823"/>
    <w:rsid w:val="007E6997"/>
    <w:rsid w:val="007F3FA4"/>
    <w:rsid w:val="00802D0B"/>
    <w:rsid w:val="008056B0"/>
    <w:rsid w:val="00812E75"/>
    <w:rsid w:val="008162D9"/>
    <w:rsid w:val="00816915"/>
    <w:rsid w:val="00826DF1"/>
    <w:rsid w:val="00851B40"/>
    <w:rsid w:val="00865ED3"/>
    <w:rsid w:val="0086716E"/>
    <w:rsid w:val="008728A4"/>
    <w:rsid w:val="008B1E34"/>
    <w:rsid w:val="008B7ECA"/>
    <w:rsid w:val="008C162F"/>
    <w:rsid w:val="008C1A75"/>
    <w:rsid w:val="008D4D04"/>
    <w:rsid w:val="008D6E90"/>
    <w:rsid w:val="008E7E67"/>
    <w:rsid w:val="00921106"/>
    <w:rsid w:val="009224D2"/>
    <w:rsid w:val="009413A5"/>
    <w:rsid w:val="0094248C"/>
    <w:rsid w:val="00956893"/>
    <w:rsid w:val="00962C16"/>
    <w:rsid w:val="00967DEB"/>
    <w:rsid w:val="00985069"/>
    <w:rsid w:val="00986315"/>
    <w:rsid w:val="00992562"/>
    <w:rsid w:val="009B3D48"/>
    <w:rsid w:val="009C6355"/>
    <w:rsid w:val="009D6A86"/>
    <w:rsid w:val="00A068A0"/>
    <w:rsid w:val="00A20EC6"/>
    <w:rsid w:val="00A22883"/>
    <w:rsid w:val="00A314FB"/>
    <w:rsid w:val="00A3199F"/>
    <w:rsid w:val="00A36155"/>
    <w:rsid w:val="00A36415"/>
    <w:rsid w:val="00A44072"/>
    <w:rsid w:val="00A47513"/>
    <w:rsid w:val="00A64F5A"/>
    <w:rsid w:val="00A67B4B"/>
    <w:rsid w:val="00A94A31"/>
    <w:rsid w:val="00AB0198"/>
    <w:rsid w:val="00AB285A"/>
    <w:rsid w:val="00AB4A34"/>
    <w:rsid w:val="00AC5829"/>
    <w:rsid w:val="00AD3A40"/>
    <w:rsid w:val="00AD3DC2"/>
    <w:rsid w:val="00AE609C"/>
    <w:rsid w:val="00B05DD1"/>
    <w:rsid w:val="00B1676A"/>
    <w:rsid w:val="00B2498A"/>
    <w:rsid w:val="00B432AC"/>
    <w:rsid w:val="00B53031"/>
    <w:rsid w:val="00B648C1"/>
    <w:rsid w:val="00B66BF3"/>
    <w:rsid w:val="00B8047C"/>
    <w:rsid w:val="00B824C1"/>
    <w:rsid w:val="00B85A2F"/>
    <w:rsid w:val="00B90996"/>
    <w:rsid w:val="00B95F36"/>
    <w:rsid w:val="00BB7D73"/>
    <w:rsid w:val="00BD0FAF"/>
    <w:rsid w:val="00C009D0"/>
    <w:rsid w:val="00C2325A"/>
    <w:rsid w:val="00C26071"/>
    <w:rsid w:val="00C2753F"/>
    <w:rsid w:val="00C30860"/>
    <w:rsid w:val="00C44DFF"/>
    <w:rsid w:val="00C65B16"/>
    <w:rsid w:val="00C7117B"/>
    <w:rsid w:val="00C737B7"/>
    <w:rsid w:val="00C742EA"/>
    <w:rsid w:val="00C924D9"/>
    <w:rsid w:val="00C97B83"/>
    <w:rsid w:val="00CA52BD"/>
    <w:rsid w:val="00CB78C9"/>
    <w:rsid w:val="00CC22BC"/>
    <w:rsid w:val="00CC27CE"/>
    <w:rsid w:val="00CC5A47"/>
    <w:rsid w:val="00CD4611"/>
    <w:rsid w:val="00CD6205"/>
    <w:rsid w:val="00CE197E"/>
    <w:rsid w:val="00CE2334"/>
    <w:rsid w:val="00CF5B7F"/>
    <w:rsid w:val="00D12B3F"/>
    <w:rsid w:val="00D13358"/>
    <w:rsid w:val="00D24704"/>
    <w:rsid w:val="00D340C5"/>
    <w:rsid w:val="00D43B97"/>
    <w:rsid w:val="00D50549"/>
    <w:rsid w:val="00D672C7"/>
    <w:rsid w:val="00D73AD0"/>
    <w:rsid w:val="00D90EB7"/>
    <w:rsid w:val="00D938B5"/>
    <w:rsid w:val="00DA068D"/>
    <w:rsid w:val="00DA352F"/>
    <w:rsid w:val="00DB4309"/>
    <w:rsid w:val="00DC4C5C"/>
    <w:rsid w:val="00DF1DD3"/>
    <w:rsid w:val="00E21E7E"/>
    <w:rsid w:val="00E24F6E"/>
    <w:rsid w:val="00E27360"/>
    <w:rsid w:val="00E5248E"/>
    <w:rsid w:val="00E5752B"/>
    <w:rsid w:val="00E85872"/>
    <w:rsid w:val="00E95813"/>
    <w:rsid w:val="00EA1B3F"/>
    <w:rsid w:val="00EA30B5"/>
    <w:rsid w:val="00EA38FC"/>
    <w:rsid w:val="00EB4F1B"/>
    <w:rsid w:val="00EB7241"/>
    <w:rsid w:val="00EC0F63"/>
    <w:rsid w:val="00ED4224"/>
    <w:rsid w:val="00ED4E92"/>
    <w:rsid w:val="00EE0F02"/>
    <w:rsid w:val="00EE7A5A"/>
    <w:rsid w:val="00EF1A49"/>
    <w:rsid w:val="00F04C75"/>
    <w:rsid w:val="00F06A48"/>
    <w:rsid w:val="00F16138"/>
    <w:rsid w:val="00F2539D"/>
    <w:rsid w:val="00F27CCF"/>
    <w:rsid w:val="00F3377D"/>
    <w:rsid w:val="00F37386"/>
    <w:rsid w:val="00F51647"/>
    <w:rsid w:val="00F6130C"/>
    <w:rsid w:val="00F7483C"/>
    <w:rsid w:val="00FB0D4C"/>
    <w:rsid w:val="00FB1CF8"/>
    <w:rsid w:val="00FB7F73"/>
    <w:rsid w:val="00FC2FE6"/>
    <w:rsid w:val="00FD32C2"/>
    <w:rsid w:val="00FE1AC1"/>
    <w:rsid w:val="00FE2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F04CE"/>
  <w15:chartTrackingRefBased/>
  <w15:docId w15:val="{AE2DB93D-A782-432C-A7A2-239DF921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aliases w:val="Titolo 1 tah verde"/>
    <w:basedOn w:val="Normale"/>
    <w:next w:val="Normale"/>
    <w:link w:val="Titolo1Carattere"/>
    <w:uiPriority w:val="9"/>
    <w:qFormat/>
    <w:rsid w:val="00056B2B"/>
    <w:pPr>
      <w:keepNext/>
      <w:keepLines/>
      <w:numPr>
        <w:numId w:val="4"/>
      </w:numPr>
      <w:spacing w:before="320" w:after="0" w:line="240" w:lineRule="auto"/>
      <w:outlineLvl w:val="0"/>
    </w:pPr>
    <w:rPr>
      <w:rFonts w:asciiTheme="majorHAnsi" w:eastAsiaTheme="majorEastAsia" w:hAnsiTheme="majorHAnsi" w:cstheme="majorBidi"/>
      <w:color w:val="2F5496" w:themeColor="accent1" w:themeShade="BF"/>
      <w:kern w:val="0"/>
      <w:sz w:val="32"/>
      <w:szCs w:val="32"/>
      <w:lang w:val="it-IT"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2498A"/>
    <w:pPr>
      <w:ind w:left="720"/>
      <w:contextualSpacing/>
    </w:pPr>
  </w:style>
  <w:style w:type="character" w:styleId="Collegamentoipertestuale">
    <w:name w:val="Hyperlink"/>
    <w:basedOn w:val="Carpredefinitoparagrafo"/>
    <w:uiPriority w:val="99"/>
    <w:unhideWhenUsed/>
    <w:rsid w:val="00EA1B3F"/>
    <w:rPr>
      <w:color w:val="0563C1"/>
      <w:u w:val="single"/>
    </w:rPr>
  </w:style>
  <w:style w:type="character" w:styleId="Menzionenonrisolta">
    <w:name w:val="Unresolved Mention"/>
    <w:basedOn w:val="Carpredefinitoparagrafo"/>
    <w:uiPriority w:val="99"/>
    <w:semiHidden/>
    <w:unhideWhenUsed/>
    <w:rsid w:val="00AD3A40"/>
    <w:rPr>
      <w:color w:val="605E5C"/>
      <w:shd w:val="clear" w:color="auto" w:fill="E1DFDD"/>
    </w:rPr>
  </w:style>
  <w:style w:type="table" w:styleId="Grigliatabella">
    <w:name w:val="Table Grid"/>
    <w:basedOn w:val="Tabellanormale"/>
    <w:uiPriority w:val="39"/>
    <w:rsid w:val="00311065"/>
    <w:pPr>
      <w:spacing w:after="120" w:line="264" w:lineRule="auto"/>
    </w:pPr>
    <w:rPr>
      <w:rFonts w:eastAsiaTheme="minorEastAsia"/>
      <w:kern w:val="0"/>
      <w:sz w:val="20"/>
      <w:szCs w:val="20"/>
      <w:lang w:val="it-IT"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E21E7E"/>
    <w:rPr>
      <w:sz w:val="16"/>
      <w:szCs w:val="16"/>
    </w:rPr>
  </w:style>
  <w:style w:type="paragraph" w:styleId="Testocommento">
    <w:name w:val="annotation text"/>
    <w:basedOn w:val="Normale"/>
    <w:link w:val="TestocommentoCarattere"/>
    <w:uiPriority w:val="99"/>
    <w:unhideWhenUsed/>
    <w:rsid w:val="00E21E7E"/>
    <w:pPr>
      <w:spacing w:line="240" w:lineRule="auto"/>
    </w:pPr>
    <w:rPr>
      <w:sz w:val="20"/>
      <w:szCs w:val="20"/>
    </w:rPr>
  </w:style>
  <w:style w:type="character" w:customStyle="1" w:styleId="TestocommentoCarattere">
    <w:name w:val="Testo commento Carattere"/>
    <w:basedOn w:val="Carpredefinitoparagrafo"/>
    <w:link w:val="Testocommento"/>
    <w:uiPriority w:val="99"/>
    <w:rsid w:val="00E21E7E"/>
    <w:rPr>
      <w:sz w:val="20"/>
      <w:szCs w:val="20"/>
    </w:rPr>
  </w:style>
  <w:style w:type="paragraph" w:styleId="Soggettocommento">
    <w:name w:val="annotation subject"/>
    <w:basedOn w:val="Testocommento"/>
    <w:next w:val="Testocommento"/>
    <w:link w:val="SoggettocommentoCarattere"/>
    <w:uiPriority w:val="99"/>
    <w:semiHidden/>
    <w:unhideWhenUsed/>
    <w:rsid w:val="00E21E7E"/>
    <w:rPr>
      <w:b/>
      <w:bCs/>
    </w:rPr>
  </w:style>
  <w:style w:type="character" w:customStyle="1" w:styleId="SoggettocommentoCarattere">
    <w:name w:val="Soggetto commento Carattere"/>
    <w:basedOn w:val="TestocommentoCarattere"/>
    <w:link w:val="Soggettocommento"/>
    <w:uiPriority w:val="99"/>
    <w:semiHidden/>
    <w:rsid w:val="00E21E7E"/>
    <w:rPr>
      <w:b/>
      <w:bCs/>
      <w:sz w:val="20"/>
      <w:szCs w:val="20"/>
    </w:rPr>
  </w:style>
  <w:style w:type="paragraph" w:styleId="Titolo">
    <w:name w:val="Title"/>
    <w:basedOn w:val="Normale"/>
    <w:next w:val="Normale"/>
    <w:link w:val="TitoloCarattere"/>
    <w:uiPriority w:val="10"/>
    <w:qFormat/>
    <w:rsid w:val="0073093D"/>
    <w:pPr>
      <w:spacing w:after="0" w:line="240" w:lineRule="auto"/>
      <w:contextualSpacing/>
    </w:pPr>
    <w:rPr>
      <w:rFonts w:asciiTheme="majorHAnsi" w:eastAsiaTheme="majorEastAsia" w:hAnsiTheme="majorHAnsi" w:cstheme="majorBidi"/>
      <w:color w:val="4472C4" w:themeColor="accent1"/>
      <w:spacing w:val="-10"/>
      <w:kern w:val="0"/>
      <w:sz w:val="56"/>
      <w:szCs w:val="56"/>
      <w:lang w:val="it-IT" w:eastAsia="it-IT"/>
      <w14:ligatures w14:val="none"/>
    </w:rPr>
  </w:style>
  <w:style w:type="character" w:customStyle="1" w:styleId="TitoloCarattere">
    <w:name w:val="Titolo Carattere"/>
    <w:basedOn w:val="Carpredefinitoparagrafo"/>
    <w:link w:val="Titolo"/>
    <w:uiPriority w:val="10"/>
    <w:rsid w:val="0073093D"/>
    <w:rPr>
      <w:rFonts w:asciiTheme="majorHAnsi" w:eastAsiaTheme="majorEastAsia" w:hAnsiTheme="majorHAnsi" w:cstheme="majorBidi"/>
      <w:color w:val="4472C4" w:themeColor="accent1"/>
      <w:spacing w:val="-10"/>
      <w:kern w:val="0"/>
      <w:sz w:val="56"/>
      <w:szCs w:val="56"/>
      <w:lang w:val="it-IT" w:eastAsia="it-IT"/>
      <w14:ligatures w14:val="none"/>
    </w:rPr>
  </w:style>
  <w:style w:type="paragraph" w:customStyle="1" w:styleId="sopratitolocopertina">
    <w:name w:val="sopratitolo copertina"/>
    <w:basedOn w:val="Normale"/>
    <w:next w:val="Titolo"/>
    <w:rsid w:val="0073093D"/>
    <w:pPr>
      <w:widowControl w:val="0"/>
      <w:suppressLineNumbers/>
      <w:suppressAutoHyphens/>
      <w:spacing w:before="2880" w:after="120" w:line="240" w:lineRule="auto"/>
      <w:jc w:val="center"/>
    </w:pPr>
    <w:rPr>
      <w:rFonts w:ascii="Helvetica" w:eastAsiaTheme="minorEastAsia" w:hAnsi="Helvetica"/>
      <w:b/>
      <w:bCs/>
      <w:color w:val="000080"/>
      <w:kern w:val="0"/>
      <w:sz w:val="20"/>
      <w:szCs w:val="20"/>
      <w:lang w:val="it-IT" w:eastAsia="it-IT"/>
      <w14:ligatures w14:val="none"/>
    </w:rPr>
  </w:style>
  <w:style w:type="character" w:customStyle="1" w:styleId="Titolo1Carattere">
    <w:name w:val="Titolo 1 Carattere"/>
    <w:aliases w:val="Titolo 1 tah verde Carattere"/>
    <w:basedOn w:val="Carpredefinitoparagrafo"/>
    <w:link w:val="Titolo1"/>
    <w:uiPriority w:val="9"/>
    <w:rsid w:val="00056B2B"/>
    <w:rPr>
      <w:rFonts w:asciiTheme="majorHAnsi" w:eastAsiaTheme="majorEastAsia" w:hAnsiTheme="majorHAnsi" w:cstheme="majorBidi"/>
      <w:color w:val="2F5496" w:themeColor="accent1" w:themeShade="BF"/>
      <w:kern w:val="0"/>
      <w:sz w:val="32"/>
      <w:szCs w:val="32"/>
      <w:lang w:val="it-IT" w:eastAsia="it-IT"/>
      <w14:ligatures w14:val="none"/>
    </w:rPr>
  </w:style>
  <w:style w:type="paragraph" w:styleId="Intestazione">
    <w:name w:val="header"/>
    <w:basedOn w:val="Normale"/>
    <w:link w:val="IntestazioneCarattere"/>
    <w:uiPriority w:val="99"/>
    <w:unhideWhenUsed/>
    <w:rsid w:val="00D12B3F"/>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D12B3F"/>
  </w:style>
  <w:style w:type="paragraph" w:styleId="Pidipagina">
    <w:name w:val="footer"/>
    <w:basedOn w:val="Normale"/>
    <w:link w:val="PidipaginaCarattere"/>
    <w:uiPriority w:val="99"/>
    <w:unhideWhenUsed/>
    <w:rsid w:val="00D12B3F"/>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D12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970970">
      <w:bodyDiv w:val="1"/>
      <w:marLeft w:val="0"/>
      <w:marRight w:val="0"/>
      <w:marTop w:val="0"/>
      <w:marBottom w:val="0"/>
      <w:divBdr>
        <w:top w:val="none" w:sz="0" w:space="0" w:color="auto"/>
        <w:left w:val="none" w:sz="0" w:space="0" w:color="auto"/>
        <w:bottom w:val="none" w:sz="0" w:space="0" w:color="auto"/>
        <w:right w:val="none" w:sz="0" w:space="0" w:color="auto"/>
      </w:divBdr>
    </w:div>
    <w:div w:id="165903919">
      <w:bodyDiv w:val="1"/>
      <w:marLeft w:val="0"/>
      <w:marRight w:val="0"/>
      <w:marTop w:val="0"/>
      <w:marBottom w:val="0"/>
      <w:divBdr>
        <w:top w:val="none" w:sz="0" w:space="0" w:color="auto"/>
        <w:left w:val="none" w:sz="0" w:space="0" w:color="auto"/>
        <w:bottom w:val="none" w:sz="0" w:space="0" w:color="auto"/>
        <w:right w:val="none" w:sz="0" w:space="0" w:color="auto"/>
      </w:divBdr>
    </w:div>
    <w:div w:id="672997956">
      <w:bodyDiv w:val="1"/>
      <w:marLeft w:val="0"/>
      <w:marRight w:val="0"/>
      <w:marTop w:val="0"/>
      <w:marBottom w:val="0"/>
      <w:divBdr>
        <w:top w:val="none" w:sz="0" w:space="0" w:color="auto"/>
        <w:left w:val="none" w:sz="0" w:space="0" w:color="auto"/>
        <w:bottom w:val="none" w:sz="0" w:space="0" w:color="auto"/>
        <w:right w:val="none" w:sz="0" w:space="0" w:color="auto"/>
      </w:divBdr>
    </w:div>
    <w:div w:id="849106713">
      <w:bodyDiv w:val="1"/>
      <w:marLeft w:val="0"/>
      <w:marRight w:val="0"/>
      <w:marTop w:val="0"/>
      <w:marBottom w:val="0"/>
      <w:divBdr>
        <w:top w:val="none" w:sz="0" w:space="0" w:color="auto"/>
        <w:left w:val="none" w:sz="0" w:space="0" w:color="auto"/>
        <w:bottom w:val="none" w:sz="0" w:space="0" w:color="auto"/>
        <w:right w:val="none" w:sz="0" w:space="0" w:color="auto"/>
      </w:divBdr>
    </w:div>
    <w:div w:id="929700914">
      <w:bodyDiv w:val="1"/>
      <w:marLeft w:val="0"/>
      <w:marRight w:val="0"/>
      <w:marTop w:val="0"/>
      <w:marBottom w:val="0"/>
      <w:divBdr>
        <w:top w:val="none" w:sz="0" w:space="0" w:color="auto"/>
        <w:left w:val="none" w:sz="0" w:space="0" w:color="auto"/>
        <w:bottom w:val="none" w:sz="0" w:space="0" w:color="auto"/>
        <w:right w:val="none" w:sz="0" w:space="0" w:color="auto"/>
      </w:divBdr>
    </w:div>
    <w:div w:id="1346859919">
      <w:bodyDiv w:val="1"/>
      <w:marLeft w:val="0"/>
      <w:marRight w:val="0"/>
      <w:marTop w:val="0"/>
      <w:marBottom w:val="0"/>
      <w:divBdr>
        <w:top w:val="none" w:sz="0" w:space="0" w:color="auto"/>
        <w:left w:val="none" w:sz="0" w:space="0" w:color="auto"/>
        <w:bottom w:val="none" w:sz="0" w:space="0" w:color="auto"/>
        <w:right w:val="none" w:sz="0" w:space="0" w:color="auto"/>
      </w:divBdr>
    </w:div>
    <w:div w:id="1385106282">
      <w:bodyDiv w:val="1"/>
      <w:marLeft w:val="0"/>
      <w:marRight w:val="0"/>
      <w:marTop w:val="0"/>
      <w:marBottom w:val="0"/>
      <w:divBdr>
        <w:top w:val="none" w:sz="0" w:space="0" w:color="auto"/>
        <w:left w:val="none" w:sz="0" w:space="0" w:color="auto"/>
        <w:bottom w:val="none" w:sz="0" w:space="0" w:color="auto"/>
        <w:right w:val="none" w:sz="0" w:space="0" w:color="auto"/>
      </w:divBdr>
    </w:div>
    <w:div w:id="1550612144">
      <w:bodyDiv w:val="1"/>
      <w:marLeft w:val="0"/>
      <w:marRight w:val="0"/>
      <w:marTop w:val="0"/>
      <w:marBottom w:val="0"/>
      <w:divBdr>
        <w:top w:val="none" w:sz="0" w:space="0" w:color="auto"/>
        <w:left w:val="none" w:sz="0" w:space="0" w:color="auto"/>
        <w:bottom w:val="none" w:sz="0" w:space="0" w:color="auto"/>
        <w:right w:val="none" w:sz="0" w:space="0" w:color="auto"/>
      </w:divBdr>
    </w:div>
    <w:div w:id="1670215531">
      <w:bodyDiv w:val="1"/>
      <w:marLeft w:val="0"/>
      <w:marRight w:val="0"/>
      <w:marTop w:val="0"/>
      <w:marBottom w:val="0"/>
      <w:divBdr>
        <w:top w:val="none" w:sz="0" w:space="0" w:color="auto"/>
        <w:left w:val="none" w:sz="0" w:space="0" w:color="auto"/>
        <w:bottom w:val="none" w:sz="0" w:space="0" w:color="auto"/>
        <w:right w:val="none" w:sz="0" w:space="0" w:color="auto"/>
      </w:divBdr>
    </w:div>
    <w:div w:id="1883595219">
      <w:bodyDiv w:val="1"/>
      <w:marLeft w:val="0"/>
      <w:marRight w:val="0"/>
      <w:marTop w:val="0"/>
      <w:marBottom w:val="0"/>
      <w:divBdr>
        <w:top w:val="none" w:sz="0" w:space="0" w:color="auto"/>
        <w:left w:val="none" w:sz="0" w:space="0" w:color="auto"/>
        <w:bottom w:val="none" w:sz="0" w:space="0" w:color="auto"/>
        <w:right w:val="none" w:sz="0" w:space="0" w:color="auto"/>
      </w:divBdr>
      <w:divsChild>
        <w:div w:id="1949965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sservatoriocontrattipubblici@regione.lombardia.it"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ssistenza-pecp@ariaspa.it" TargetMode="External"/><Relationship Id="rId7" Type="http://schemas.openxmlformats.org/officeDocument/2006/relationships/styles" Target="styles.xml"/><Relationship Id="rId12" Type="http://schemas.openxmlformats.org/officeDocument/2006/relationships/hyperlink" Target="mailto:assistenza-pecp@ariaspa.it" TargetMode="External"/><Relationship Id="rId17" Type="http://schemas.openxmlformats.org/officeDocument/2006/relationships/hyperlink" Target="mailto:assistenza-pecp@ariaspa.i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ssistenza-pecp@ariaspa.it" TargetMode="External"/><Relationship Id="rId20" Type="http://schemas.openxmlformats.org/officeDocument/2006/relationships/hyperlink" Target="https://www.anticorruzione.it/-/digitalizzazione-contratti-pubblic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regione.lombardia.it/wps/portal/istituzionale/HP/DettaglioRedazionale/servizi-e-informazioni/Enti-e-Operatori/autonomie-locali/Acquisti-e-contratti-pubblici/osservatorio-regionale-contratti-pubblici/contatti-osservatorio-regionale-contratti-pubblici/contatti-osservatorio-regionale-contratti-pubblici"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ssistenza-oopp@ariaspa.it" TargetMode="External"/><Relationship Id="rId22" Type="http://schemas.openxmlformats.org/officeDocument/2006/relationships/hyperlink" Target="https://www.anticorruzione.it/-/digitalizzazione-contratti-pubblici"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v.14022024</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2B23A34160BA42BB4B09A0FAF41158" ma:contentTypeVersion="10" ma:contentTypeDescription="Create a new document." ma:contentTypeScope="" ma:versionID="81df53d5bdcbceb0e4bbc799571614b1">
  <xsd:schema xmlns:xsd="http://www.w3.org/2001/XMLSchema" xmlns:xs="http://www.w3.org/2001/XMLSchema" xmlns:p="http://schemas.microsoft.com/office/2006/metadata/properties" xmlns:ns2="cb01cbe0-3ddd-4b9d-902f-23d4d7d963d9" xmlns:ns3="7aaa4f89-6866-4938-868a-7c376c697090" targetNamespace="http://schemas.microsoft.com/office/2006/metadata/properties" ma:root="true" ma:fieldsID="cc595b36fc29b906f92dad2170b9e306" ns2:_="" ns3:_="">
    <xsd:import namespace="cb01cbe0-3ddd-4b9d-902f-23d4d7d963d9"/>
    <xsd:import namespace="7aaa4f89-6866-4938-868a-7c376c69709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01cbe0-3ddd-4b9d-902f-23d4d7d96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a98f0a-f547-4eed-b884-85c87cd8416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aa4f89-6866-4938-868a-7c376c6970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2640776-12f3-4512-8fd4-120506272eb7}" ma:internalName="TaxCatchAll" ma:showField="CatchAllData" ma:web="7aaa4f89-6866-4938-868a-7c376c697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b01cbe0-3ddd-4b9d-902f-23d4d7d963d9">
      <Terms xmlns="http://schemas.microsoft.com/office/infopath/2007/PartnerControls"/>
    </lcf76f155ced4ddcb4097134ff3c332f>
    <TaxCatchAll xmlns="7aaa4f89-6866-4938-868a-7c376c69709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D48209-4D24-461D-B179-7D156ADAEF1B}">
  <ds:schemaRefs>
    <ds:schemaRef ds:uri="http://schemas.microsoft.com/sharepoint/v3/contenttype/forms"/>
  </ds:schemaRefs>
</ds:datastoreItem>
</file>

<file path=customXml/itemProps3.xml><?xml version="1.0" encoding="utf-8"?>
<ds:datastoreItem xmlns:ds="http://schemas.openxmlformats.org/officeDocument/2006/customXml" ds:itemID="{75D8D1D7-C9D1-4194-B765-6CFB0F09A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01cbe0-3ddd-4b9d-902f-23d4d7d963d9"/>
    <ds:schemaRef ds:uri="7aaa4f89-6866-4938-868a-7c376c697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C46167-63C0-4339-8B07-8A8EB95B3D52}">
  <ds:schemaRefs>
    <ds:schemaRef ds:uri="http://purl.org/dc/elements/1.1/"/>
    <ds:schemaRef ds:uri="http://schemas.microsoft.com/office/2006/metadata/properties"/>
    <ds:schemaRef ds:uri="7aaa4f89-6866-4938-868a-7c376c697090"/>
    <ds:schemaRef ds:uri="http://purl.org/dc/terms/"/>
    <ds:schemaRef ds:uri="http://schemas.openxmlformats.org/package/2006/metadata/core-properties"/>
    <ds:schemaRef ds:uri="cb01cbe0-3ddd-4b9d-902f-23d4d7d963d9"/>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13F4A7CB-97E2-42CD-9C6B-3DE359A5A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1905</Words>
  <Characters>10864</Characters>
  <Application>Microsoft Office Word</Application>
  <DocSecurity>0</DocSecurity>
  <Lines>90</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Intellera Consulting S.r.l.</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Cifala'</dc:creator>
  <cp:keywords/>
  <dc:description/>
  <cp:lastModifiedBy>Costanza Mirabelli</cp:lastModifiedBy>
  <cp:revision>3</cp:revision>
  <cp:lastPrinted>2024-04-05T06:06:00Z</cp:lastPrinted>
  <dcterms:created xsi:type="dcterms:W3CDTF">2024-04-05T06:07:00Z</dcterms:created>
  <dcterms:modified xsi:type="dcterms:W3CDTF">2024-04-05T06:09:00Z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0x010100332B23A34160BA42BB4B09A0FAF41158</vt:lpwstr>
  </property>
  <property fmtid="{D5CDD505-2E9C-101B-9397-08002B2CF9AE}" pid="3" name="MediaServiceImageTags">
    <vt:lpwstr/>
  </property>
</Properties>
</file>